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E33" w:rsidRPr="00FD23CF" w:rsidRDefault="006A2E33" w:rsidP="006A2E33">
      <w:pPr>
        <w:pStyle w:val="AAANadpis1"/>
        <w:rPr>
          <w:rFonts w:ascii="ISOCPEUR" w:hAnsi="ISOCPEUR"/>
        </w:rPr>
      </w:pPr>
      <w:bookmarkStart w:id="0" w:name="_Toc431551648"/>
      <w:r w:rsidRPr="00FD23CF">
        <w:rPr>
          <w:rFonts w:ascii="ISOCPEUR" w:hAnsi="ISOCPEUR"/>
        </w:rPr>
        <w:t>Popis území stavby</w:t>
      </w:r>
      <w:bookmarkEnd w:id="0"/>
    </w:p>
    <w:p w:rsidR="006A2E33" w:rsidRPr="00FD23CF" w:rsidRDefault="006A2E33" w:rsidP="006A2E33">
      <w:pPr>
        <w:pStyle w:val="AAANadpis2"/>
        <w:rPr>
          <w:rFonts w:ascii="ISOCPEUR" w:hAnsi="ISOCPEUR"/>
          <w:b w:val="0"/>
        </w:rPr>
      </w:pPr>
      <w:bookmarkStart w:id="1" w:name="_Toc431551649"/>
      <w:r w:rsidRPr="00FD23CF">
        <w:rPr>
          <w:rFonts w:ascii="ISOCPEUR" w:hAnsi="ISOCPEUR"/>
          <w:b w:val="0"/>
        </w:rPr>
        <w:t>Charakteristika stavebního pozemku</w:t>
      </w:r>
      <w:bookmarkEnd w:id="1"/>
    </w:p>
    <w:p w:rsidR="006A2E33" w:rsidRPr="00FD23CF" w:rsidRDefault="006A2E33" w:rsidP="006A2E33">
      <w:pPr>
        <w:pStyle w:val="AAAtextodstavc"/>
        <w:spacing w:before="120"/>
        <w:rPr>
          <w:rFonts w:ascii="ISOCPEUR" w:hAnsi="ISOCPEUR"/>
          <w:szCs w:val="24"/>
        </w:rPr>
      </w:pPr>
      <w:r w:rsidRPr="00FD23CF">
        <w:rPr>
          <w:rFonts w:ascii="ISOCPEUR" w:hAnsi="ISOCPEUR"/>
          <w:szCs w:val="24"/>
        </w:rPr>
        <w:t xml:space="preserve">Stavba se nachází v katastrálních územích </w:t>
      </w:r>
      <w:r w:rsidRPr="00FD23CF">
        <w:rPr>
          <w:rFonts w:ascii="ISOCPEUR" w:hAnsi="ISOCPEUR" w:cs="Calibri"/>
          <w:bCs/>
          <w:iCs/>
          <w:szCs w:val="24"/>
        </w:rPr>
        <w:t xml:space="preserve">k.ú. </w:t>
      </w:r>
      <w:r w:rsidRPr="00FD23CF">
        <w:rPr>
          <w:rFonts w:ascii="ISOCPEUR" w:hAnsi="ISOCPEUR"/>
          <w:szCs w:val="24"/>
        </w:rPr>
        <w:t>Vrbice nad Odrou na</w:t>
      </w:r>
      <w:r w:rsidR="00FE617A" w:rsidRPr="00FD23CF">
        <w:rPr>
          <w:rFonts w:ascii="ISOCPEUR" w:hAnsi="ISOCPEUR"/>
          <w:szCs w:val="24"/>
        </w:rPr>
        <w:t xml:space="preserve"> </w:t>
      </w:r>
      <w:r w:rsidRPr="00FD23CF">
        <w:rPr>
          <w:rFonts w:ascii="ISOCPEUR" w:hAnsi="ISOCPEUR"/>
          <w:szCs w:val="24"/>
        </w:rPr>
        <w:t xml:space="preserve">p.p.č. 647/20 a 647/22 </w:t>
      </w:r>
      <w:r w:rsidR="00FE617A" w:rsidRPr="00FD23CF">
        <w:rPr>
          <w:rFonts w:ascii="ISOCPEUR" w:hAnsi="ISOCPEUR"/>
          <w:szCs w:val="24"/>
        </w:rPr>
        <w:t>.</w:t>
      </w:r>
      <w:r w:rsidRPr="00FD23CF">
        <w:rPr>
          <w:rFonts w:ascii="ISOCPEUR" w:hAnsi="ISOCPEUR"/>
          <w:szCs w:val="24"/>
        </w:rPr>
        <w:t>Stavební pozemek je svažitý.</w:t>
      </w:r>
    </w:p>
    <w:p w:rsidR="006A2E33" w:rsidRPr="00FD23CF" w:rsidRDefault="006A2E33" w:rsidP="006A2E33">
      <w:pPr>
        <w:pStyle w:val="AAANadpis2"/>
        <w:rPr>
          <w:rFonts w:ascii="ISOCPEUR" w:hAnsi="ISOCPEUR"/>
          <w:b w:val="0"/>
        </w:rPr>
      </w:pPr>
      <w:bookmarkStart w:id="2" w:name="_Toc431551650"/>
      <w:r w:rsidRPr="00FD23CF">
        <w:rPr>
          <w:rFonts w:ascii="ISOCPEUR" w:hAnsi="ISOCPEUR"/>
          <w:b w:val="0"/>
        </w:rPr>
        <w:t>Výčet a závěry provedených průzkumů a rozborů</w:t>
      </w:r>
      <w:bookmarkEnd w:id="2"/>
    </w:p>
    <w:p w:rsidR="006A2E33" w:rsidRPr="00FD23CF" w:rsidRDefault="006A2E33" w:rsidP="006A2E33">
      <w:pPr>
        <w:pStyle w:val="AAAtextodstavc"/>
        <w:rPr>
          <w:rFonts w:ascii="ISOCPEUR" w:hAnsi="ISOCPEUR"/>
          <w:szCs w:val="24"/>
        </w:rPr>
      </w:pPr>
      <w:r w:rsidRPr="00FD23CF">
        <w:rPr>
          <w:rFonts w:ascii="ISOCPEUR" w:hAnsi="ISOCPEUR"/>
          <w:szCs w:val="24"/>
        </w:rPr>
        <w:t xml:space="preserve">V rámci projekčních prací byl získán </w:t>
      </w:r>
      <w:r w:rsidR="002747FA" w:rsidRPr="00FD23CF">
        <w:rPr>
          <w:rFonts w:ascii="ISOCPEUR" w:hAnsi="ISOCPEUR"/>
          <w:szCs w:val="24"/>
        </w:rPr>
        <w:t xml:space="preserve">STRATIGRAFICKY VYMEZENÝ VÝPIS GEOLOGICKÉ DOKUMENTACE ARCHIVNÍHO VRTU </w:t>
      </w:r>
      <w:r w:rsidRPr="00FD23CF">
        <w:rPr>
          <w:rFonts w:ascii="ISOCPEUR" w:hAnsi="ISOCPEUR"/>
          <w:szCs w:val="24"/>
        </w:rPr>
        <w:t>- České geologické služby</w:t>
      </w:r>
      <w:r w:rsidR="002747FA" w:rsidRPr="00FD23CF">
        <w:rPr>
          <w:rFonts w:ascii="ISOCPEUR" w:hAnsi="ISOCPEUR"/>
          <w:szCs w:val="24"/>
        </w:rPr>
        <w:t xml:space="preserve"> </w:t>
      </w:r>
      <w:r w:rsidRPr="00FD23CF">
        <w:rPr>
          <w:rFonts w:ascii="ISOCPEUR" w:hAnsi="ISOCPEUR"/>
          <w:szCs w:val="24"/>
        </w:rPr>
        <w:t>.</w:t>
      </w:r>
      <w:r w:rsidR="009D5BCB" w:rsidRPr="00FD23CF">
        <w:rPr>
          <w:rFonts w:ascii="ISOCPEUR" w:hAnsi="ISOCPEUR"/>
          <w:szCs w:val="24"/>
        </w:rPr>
        <w:t xml:space="preserve"> Bylo provedeno zaměření dna metodou single beam.</w:t>
      </w:r>
    </w:p>
    <w:p w:rsidR="006A2E33" w:rsidRPr="00FD23CF" w:rsidRDefault="006A2E33" w:rsidP="006A2E33">
      <w:pPr>
        <w:pStyle w:val="AAANadpis2"/>
        <w:rPr>
          <w:rFonts w:ascii="ISOCPEUR" w:hAnsi="ISOCPEUR"/>
          <w:b w:val="0"/>
        </w:rPr>
      </w:pPr>
      <w:bookmarkStart w:id="3" w:name="_Toc431551651"/>
      <w:r w:rsidRPr="00FD23CF">
        <w:rPr>
          <w:rFonts w:ascii="ISOCPEUR" w:hAnsi="ISOCPEUR"/>
          <w:b w:val="0"/>
        </w:rPr>
        <w:t>Stávající ochranná a bezpečnostní pásma</w:t>
      </w:r>
      <w:bookmarkEnd w:id="3"/>
    </w:p>
    <w:p w:rsidR="00864075" w:rsidRPr="00FD23CF" w:rsidRDefault="006A2E33" w:rsidP="006A2E33">
      <w:pPr>
        <w:pStyle w:val="AAAtextodstavc"/>
        <w:spacing w:after="0" w:afterAutospacing="0"/>
        <w:rPr>
          <w:rFonts w:ascii="ISOCPEUR" w:hAnsi="ISOCPEUR"/>
          <w:szCs w:val="24"/>
        </w:rPr>
      </w:pPr>
      <w:r w:rsidRPr="00FD23CF">
        <w:rPr>
          <w:rFonts w:ascii="ISOCPEUR" w:hAnsi="ISOCPEUR"/>
          <w:szCs w:val="24"/>
        </w:rPr>
        <w:t xml:space="preserve">Stavba se nachází mimo zastavěné území obce, bez výskytu inženýrských sítí, </w:t>
      </w:r>
      <w:r w:rsidR="00864075" w:rsidRPr="00FD23CF">
        <w:rPr>
          <w:rFonts w:ascii="ISOCPEUR" w:hAnsi="ISOCPEUR"/>
          <w:szCs w:val="24"/>
        </w:rPr>
        <w:t>inženýrských sítí, které se v lokalitě nenacházejí.</w:t>
      </w:r>
    </w:p>
    <w:p w:rsidR="006A2E33" w:rsidRPr="00FD23CF" w:rsidRDefault="006A2E33" w:rsidP="006A2E33">
      <w:pPr>
        <w:pStyle w:val="AAANadpis2"/>
        <w:rPr>
          <w:rFonts w:ascii="ISOCPEUR" w:hAnsi="ISOCPEUR"/>
          <w:b w:val="0"/>
        </w:rPr>
      </w:pPr>
      <w:bookmarkStart w:id="4" w:name="_Toc431551652"/>
      <w:r w:rsidRPr="00FD23CF">
        <w:rPr>
          <w:rFonts w:ascii="ISOCPEUR" w:hAnsi="ISOCPEUR"/>
          <w:b w:val="0"/>
        </w:rPr>
        <w:t>Poloha vzhledem k záplavovému území, poddolovanému území a</w:t>
      </w:r>
      <w:r w:rsidR="00FE617A" w:rsidRPr="00FD23CF">
        <w:rPr>
          <w:rFonts w:ascii="ISOCPEUR" w:hAnsi="ISOCPEUR"/>
          <w:b w:val="0"/>
        </w:rPr>
        <w:t xml:space="preserve"> </w:t>
      </w:r>
      <w:r w:rsidRPr="00FD23CF">
        <w:rPr>
          <w:rFonts w:ascii="ISOCPEUR" w:hAnsi="ISOCPEUR"/>
          <w:b w:val="0"/>
        </w:rPr>
        <w:t>pod.</w:t>
      </w:r>
      <w:bookmarkEnd w:id="4"/>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Stavba se nachází v záplavovém území.</w:t>
      </w:r>
    </w:p>
    <w:p w:rsidR="006A2E33" w:rsidRPr="00FD23CF" w:rsidRDefault="006A2E33" w:rsidP="006A2E33">
      <w:pPr>
        <w:pStyle w:val="AAAtextodstavc"/>
        <w:rPr>
          <w:rFonts w:ascii="ISOCPEUR" w:hAnsi="ISOCPEUR"/>
          <w:szCs w:val="24"/>
        </w:rPr>
      </w:pPr>
      <w:r w:rsidRPr="00FD23CF">
        <w:rPr>
          <w:rFonts w:ascii="ISOCPEUR" w:hAnsi="ISOCPEUR"/>
          <w:szCs w:val="24"/>
        </w:rPr>
        <w:t>Stavba se nenachází na poddolovaném území.</w:t>
      </w:r>
    </w:p>
    <w:p w:rsidR="006A2E33" w:rsidRPr="00FD23CF" w:rsidRDefault="006A2E33" w:rsidP="006A2E33">
      <w:pPr>
        <w:pStyle w:val="AAANadpis2"/>
        <w:rPr>
          <w:rFonts w:ascii="ISOCPEUR" w:hAnsi="ISOCPEUR"/>
          <w:b w:val="0"/>
        </w:rPr>
      </w:pPr>
      <w:bookmarkStart w:id="5" w:name="_Toc431551653"/>
      <w:r w:rsidRPr="00FD23CF">
        <w:rPr>
          <w:rFonts w:ascii="ISOCPEUR" w:hAnsi="ISOCPEUR"/>
          <w:b w:val="0"/>
        </w:rPr>
        <w:t>Vliv stavby na okolní stavby a pozemky, ochrana okolí, vliv stavby na odtokové poměry v území</w:t>
      </w:r>
      <w:bookmarkEnd w:id="5"/>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V době výstavby i po dokončení stavby nebudou okolní pozemky stavbou nijak negativně ovlivněny.</w:t>
      </w:r>
    </w:p>
    <w:p w:rsidR="006A2E33" w:rsidRPr="00FD23CF" w:rsidRDefault="006A2E33" w:rsidP="006A2E33">
      <w:pPr>
        <w:pStyle w:val="AAAtextodstavc"/>
        <w:rPr>
          <w:rFonts w:ascii="ISOCPEUR" w:hAnsi="ISOCPEUR"/>
          <w:szCs w:val="24"/>
        </w:rPr>
      </w:pPr>
      <w:r w:rsidRPr="00FD23CF">
        <w:rPr>
          <w:rFonts w:ascii="ISOCPEUR" w:hAnsi="ISOCPEUR"/>
          <w:szCs w:val="24"/>
        </w:rPr>
        <w:t>Odtokové poměry v území nebudou rekonstrukcí zhoršeny.</w:t>
      </w:r>
      <w:r w:rsidR="009D5BCB" w:rsidRPr="00FD23CF">
        <w:rPr>
          <w:rFonts w:ascii="ISOCPEUR" w:hAnsi="ISOCPEUR"/>
          <w:szCs w:val="24"/>
        </w:rPr>
        <w:t xml:space="preserve"> Byl zpracován povodňový plán, který podchycuje dobu realizace výstavby. </w:t>
      </w:r>
    </w:p>
    <w:p w:rsidR="006A2E33" w:rsidRPr="00FD23CF" w:rsidRDefault="006A2E33" w:rsidP="006A2E33">
      <w:pPr>
        <w:pStyle w:val="AAANadpis2"/>
        <w:rPr>
          <w:rFonts w:ascii="ISOCPEUR" w:hAnsi="ISOCPEUR"/>
          <w:b w:val="0"/>
        </w:rPr>
      </w:pPr>
      <w:bookmarkStart w:id="6" w:name="_Toc431551654"/>
      <w:r w:rsidRPr="00FD23CF">
        <w:rPr>
          <w:rFonts w:ascii="ISOCPEUR" w:hAnsi="ISOCPEUR"/>
          <w:b w:val="0"/>
        </w:rPr>
        <w:t>Požadavky na asanace, demolice, kácení dřevin</w:t>
      </w:r>
      <w:bookmarkEnd w:id="6"/>
    </w:p>
    <w:p w:rsidR="006A2E33" w:rsidRPr="00FD23CF" w:rsidRDefault="006A2E33" w:rsidP="006A2E33">
      <w:pPr>
        <w:pStyle w:val="AAAtextodstavc"/>
        <w:rPr>
          <w:rFonts w:ascii="ISOCPEUR" w:hAnsi="ISOCPEUR"/>
          <w:szCs w:val="24"/>
        </w:rPr>
      </w:pPr>
      <w:r w:rsidRPr="00FD23CF">
        <w:rPr>
          <w:rFonts w:ascii="ISOCPEUR" w:hAnsi="ISOCPEUR"/>
          <w:szCs w:val="24"/>
        </w:rPr>
        <w:t xml:space="preserve">Požadavky na asanace, demolice, ani kácení dřevin stavba neklade. </w:t>
      </w:r>
    </w:p>
    <w:p w:rsidR="006A2E33" w:rsidRPr="00FD23CF" w:rsidRDefault="006A2E33" w:rsidP="006A2E33">
      <w:pPr>
        <w:pStyle w:val="AAANadpis2"/>
        <w:rPr>
          <w:rFonts w:ascii="ISOCPEUR" w:hAnsi="ISOCPEUR"/>
          <w:b w:val="0"/>
        </w:rPr>
      </w:pPr>
      <w:bookmarkStart w:id="7" w:name="_Toc431551655"/>
      <w:r w:rsidRPr="00FD23CF">
        <w:rPr>
          <w:rFonts w:ascii="ISOCPEUR" w:hAnsi="ISOCPEUR"/>
          <w:b w:val="0"/>
        </w:rPr>
        <w:t>Požadavky na maximální zábory zemědělského půdního fondu nebo pozemků určených k plnění funkce lesa (dočasné / trvalé)</w:t>
      </w:r>
      <w:bookmarkEnd w:id="7"/>
    </w:p>
    <w:p w:rsidR="006A2E33" w:rsidRPr="00FD23CF" w:rsidRDefault="006A2E33" w:rsidP="006A2E33">
      <w:pPr>
        <w:pStyle w:val="AAAtextodstavc"/>
        <w:rPr>
          <w:rFonts w:ascii="ISOCPEUR" w:hAnsi="ISOCPEUR"/>
          <w:szCs w:val="24"/>
        </w:rPr>
      </w:pPr>
      <w:r w:rsidRPr="00FD23CF">
        <w:rPr>
          <w:rFonts w:ascii="ISOCPEUR" w:hAnsi="ISOCPEUR"/>
          <w:szCs w:val="24"/>
        </w:rPr>
        <w:t>Požadavek na zábory zemědělského půdního fondu a pozemků určených k plnění funkce lesa stavba nemá.</w:t>
      </w:r>
    </w:p>
    <w:p w:rsidR="006A2E33" w:rsidRPr="00FD23CF" w:rsidRDefault="006A2E33" w:rsidP="006A2E33">
      <w:pPr>
        <w:pStyle w:val="AAANadpis2"/>
        <w:rPr>
          <w:rFonts w:ascii="ISOCPEUR" w:hAnsi="ISOCPEUR"/>
          <w:b w:val="0"/>
        </w:rPr>
      </w:pPr>
      <w:bookmarkStart w:id="8" w:name="_Toc431551656"/>
      <w:r w:rsidRPr="00FD23CF">
        <w:rPr>
          <w:rFonts w:ascii="ISOCPEUR" w:hAnsi="ISOCPEUR"/>
          <w:b w:val="0"/>
        </w:rPr>
        <w:t>Územně technické podmínky (napojení na dopravní a technickou infrastrukturu)</w:t>
      </w:r>
      <w:bookmarkEnd w:id="8"/>
    </w:p>
    <w:p w:rsidR="006A2E33" w:rsidRPr="00FD23CF" w:rsidRDefault="006A2E33" w:rsidP="006A2E33">
      <w:pPr>
        <w:pStyle w:val="AAAtextodstavc"/>
        <w:spacing w:after="120" w:afterAutospacing="0"/>
        <w:rPr>
          <w:rFonts w:ascii="ISOCPEUR" w:hAnsi="ISOCPEUR"/>
          <w:szCs w:val="24"/>
        </w:rPr>
      </w:pPr>
      <w:r w:rsidRPr="00FD23CF">
        <w:rPr>
          <w:rFonts w:ascii="ISOCPEUR" w:hAnsi="ISOCPEUR"/>
          <w:szCs w:val="24"/>
        </w:rPr>
        <w:t>Stavba je napojena na stávající dopravní infrastrukturu a nevyžaduje si nová připojení.</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Stavba nevyžaduje připojení na technickou infrastrukturu.</w:t>
      </w:r>
      <w:r w:rsidR="000E7E26" w:rsidRPr="00FD23CF">
        <w:rPr>
          <w:rFonts w:ascii="ISOCPEUR" w:hAnsi="ISOCPEUR"/>
          <w:szCs w:val="24"/>
        </w:rPr>
        <w:t xml:space="preserve"> V lokalitě </w:t>
      </w:r>
      <w:r w:rsidR="0087272A" w:rsidRPr="00FD23CF">
        <w:rPr>
          <w:rFonts w:ascii="ISOCPEUR" w:hAnsi="ISOCPEUR"/>
          <w:szCs w:val="24"/>
        </w:rPr>
        <w:t xml:space="preserve">stavby </w:t>
      </w:r>
      <w:r w:rsidR="000E7E26" w:rsidRPr="00FD23CF">
        <w:rPr>
          <w:rFonts w:ascii="ISOCPEUR" w:hAnsi="ISOCPEUR"/>
          <w:szCs w:val="24"/>
        </w:rPr>
        <w:t>se nenacházejí sítě</w:t>
      </w:r>
      <w:r w:rsidR="0087272A" w:rsidRPr="00FD23CF">
        <w:rPr>
          <w:rFonts w:ascii="ISOCPEUR" w:hAnsi="ISOCPEUR"/>
          <w:szCs w:val="24"/>
        </w:rPr>
        <w:t xml:space="preserve"> technické infrastruktury</w:t>
      </w:r>
      <w:r w:rsidR="000E7E26" w:rsidRPr="00FD23CF">
        <w:rPr>
          <w:rFonts w:ascii="ISOCPEUR" w:hAnsi="ISOCPEUR"/>
          <w:szCs w:val="24"/>
        </w:rPr>
        <w:t>.</w:t>
      </w:r>
    </w:p>
    <w:p w:rsidR="00864075" w:rsidRPr="00FD23CF" w:rsidRDefault="006A2E33" w:rsidP="006A2E33">
      <w:pPr>
        <w:pStyle w:val="AAAtextodstavc"/>
        <w:rPr>
          <w:rFonts w:ascii="ISOCPEUR" w:hAnsi="ISOCPEUR"/>
          <w:szCs w:val="24"/>
        </w:rPr>
      </w:pPr>
      <w:r w:rsidRPr="00FD23CF">
        <w:rPr>
          <w:rFonts w:ascii="ISOCPEUR" w:hAnsi="ISOCPEUR"/>
          <w:szCs w:val="24"/>
        </w:rPr>
        <w:t xml:space="preserve">Požadavek na nové odvodnění stavebního pozemku stavba neklade. Rovněž tak ani požadavek na přeložky </w:t>
      </w:r>
      <w:r w:rsidR="00864075" w:rsidRPr="00FD23CF">
        <w:rPr>
          <w:rFonts w:ascii="ISOCPEUR" w:hAnsi="ISOCPEUR"/>
          <w:szCs w:val="24"/>
        </w:rPr>
        <w:t>stávajících inženýrských sítí, které se v lokalitě nenacházejí</w:t>
      </w:r>
      <w:r w:rsidRPr="00FD23CF">
        <w:rPr>
          <w:rFonts w:ascii="ISOCPEUR" w:hAnsi="ISOCPEUR"/>
          <w:szCs w:val="24"/>
        </w:rPr>
        <w:t>.</w:t>
      </w:r>
    </w:p>
    <w:p w:rsidR="006A2E33" w:rsidRPr="00FD23CF" w:rsidRDefault="006A2E33" w:rsidP="006A2E33">
      <w:pPr>
        <w:pStyle w:val="AAANadpis2"/>
        <w:rPr>
          <w:rFonts w:ascii="ISOCPEUR" w:hAnsi="ISOCPEUR"/>
          <w:b w:val="0"/>
        </w:rPr>
      </w:pPr>
      <w:bookmarkStart w:id="9" w:name="_Toc431551657"/>
      <w:r w:rsidRPr="00FD23CF">
        <w:rPr>
          <w:rFonts w:ascii="ISOCPEUR" w:hAnsi="ISOCPEUR"/>
          <w:b w:val="0"/>
        </w:rPr>
        <w:lastRenderedPageBreak/>
        <w:t>Věcné a časové vazby stavby, podmiňující, vyvolané, související investice</w:t>
      </w:r>
      <w:bookmarkEnd w:id="9"/>
    </w:p>
    <w:p w:rsidR="006A2E33" w:rsidRPr="00FD23CF" w:rsidRDefault="006A2E33" w:rsidP="006A2E33">
      <w:pPr>
        <w:pStyle w:val="AAAtextodstavc"/>
        <w:rPr>
          <w:rFonts w:ascii="ISOCPEUR" w:hAnsi="ISOCPEUR"/>
          <w:szCs w:val="24"/>
        </w:rPr>
      </w:pPr>
      <w:r w:rsidRPr="00FD23CF">
        <w:rPr>
          <w:rFonts w:ascii="ISOCPEUR" w:hAnsi="ISOCPEUR"/>
          <w:szCs w:val="24"/>
        </w:rPr>
        <w:t xml:space="preserve">Stavba nemá podmiňující ani vyvolané investice. </w:t>
      </w:r>
    </w:p>
    <w:p w:rsidR="006A2E33" w:rsidRPr="00FD23CF" w:rsidRDefault="006A2E33" w:rsidP="006A2E33">
      <w:pPr>
        <w:pStyle w:val="AAANadpis2"/>
        <w:rPr>
          <w:rFonts w:ascii="ISOCPEUR" w:hAnsi="ISOCPEUR"/>
          <w:b w:val="0"/>
        </w:rPr>
      </w:pPr>
      <w:bookmarkStart w:id="10" w:name="_Toc431551658"/>
      <w:r w:rsidRPr="00FD23CF">
        <w:rPr>
          <w:rFonts w:ascii="ISOCPEUR" w:hAnsi="ISOCPEUR"/>
          <w:b w:val="0"/>
        </w:rPr>
        <w:t>Popis stávajícího stavu</w:t>
      </w:r>
      <w:bookmarkEnd w:id="10"/>
      <w:r w:rsidRPr="00FD23CF">
        <w:rPr>
          <w:rFonts w:ascii="ISOCPEUR" w:hAnsi="ISOCPEUR"/>
          <w:b w:val="0"/>
        </w:rPr>
        <w:t xml:space="preserve"> </w:t>
      </w:r>
    </w:p>
    <w:p w:rsidR="006A2E33" w:rsidRPr="00FD23CF" w:rsidRDefault="002747FA" w:rsidP="006A2E33">
      <w:pPr>
        <w:pStyle w:val="AAAtextodstavc"/>
        <w:ind w:left="567" w:firstLine="0"/>
        <w:rPr>
          <w:rFonts w:ascii="ISOCPEUR" w:hAnsi="ISOCPEUR"/>
          <w:szCs w:val="24"/>
        </w:rPr>
      </w:pPr>
      <w:r w:rsidRPr="00FD23CF">
        <w:rPr>
          <w:rFonts w:ascii="ISOCPEUR" w:hAnsi="ISOCPEUR"/>
          <w:szCs w:val="24"/>
        </w:rPr>
        <w:t>Jedná se břeh vzniklý těžbou štěrku</w:t>
      </w:r>
      <w:r w:rsidR="005E5F53" w:rsidRPr="00FD23CF">
        <w:rPr>
          <w:rFonts w:ascii="ISOCPEUR" w:hAnsi="ISOCPEUR"/>
          <w:szCs w:val="24"/>
        </w:rPr>
        <w:t xml:space="preserve"> s</w:t>
      </w:r>
      <w:r w:rsidR="007717E0" w:rsidRPr="00FD23CF">
        <w:rPr>
          <w:rFonts w:ascii="ISOCPEUR" w:hAnsi="ISOCPEUR"/>
          <w:szCs w:val="24"/>
        </w:rPr>
        <w:t>e stávající</w:t>
      </w:r>
      <w:r w:rsidR="005E5F53" w:rsidRPr="00FD23CF">
        <w:rPr>
          <w:rFonts w:ascii="ISOCPEUR" w:hAnsi="ISOCPEUR"/>
          <w:szCs w:val="24"/>
        </w:rPr>
        <w:t xml:space="preserve"> betonovou cestou vedoucí do vody</w:t>
      </w:r>
      <w:r w:rsidR="007717E0" w:rsidRPr="00FD23CF">
        <w:rPr>
          <w:rFonts w:ascii="ISOCPEUR" w:hAnsi="ISOCPEUR"/>
          <w:szCs w:val="24"/>
        </w:rPr>
        <w:t>, která nebude upravovat</w:t>
      </w:r>
      <w:r w:rsidR="005E5F53" w:rsidRPr="00FD23CF">
        <w:rPr>
          <w:rFonts w:ascii="ISOCPEUR" w:hAnsi="ISOCPEUR"/>
          <w:szCs w:val="24"/>
        </w:rPr>
        <w:t>.</w:t>
      </w:r>
    </w:p>
    <w:p w:rsidR="005E5F53" w:rsidRPr="00FD23CF" w:rsidRDefault="005E5F53" w:rsidP="006A2E33">
      <w:pPr>
        <w:pStyle w:val="AAAtextodstavc"/>
        <w:ind w:left="567" w:firstLine="0"/>
        <w:rPr>
          <w:rFonts w:ascii="ISOCPEUR" w:hAnsi="ISOCPEUR"/>
          <w:szCs w:val="24"/>
        </w:rPr>
      </w:pPr>
    </w:p>
    <w:p w:rsidR="005E5F53" w:rsidRPr="00FD23CF" w:rsidRDefault="005E5F53" w:rsidP="006A2E33">
      <w:pPr>
        <w:pStyle w:val="AAAtextodstavc"/>
        <w:ind w:left="567" w:firstLine="0"/>
        <w:rPr>
          <w:rFonts w:ascii="ISOCPEUR" w:hAnsi="ISOCPEUR"/>
          <w:szCs w:val="24"/>
        </w:rPr>
      </w:pPr>
    </w:p>
    <w:p w:rsidR="006A2E33" w:rsidRPr="00FD23CF" w:rsidRDefault="006A2E33" w:rsidP="006A2E33">
      <w:pPr>
        <w:pStyle w:val="AAANadpis1"/>
        <w:rPr>
          <w:rFonts w:ascii="ISOCPEUR" w:hAnsi="ISOCPEUR"/>
        </w:rPr>
      </w:pPr>
      <w:bookmarkStart w:id="11" w:name="_Toc431551659"/>
      <w:r w:rsidRPr="00FD23CF">
        <w:rPr>
          <w:rFonts w:ascii="ISOCPEUR" w:hAnsi="ISOCPEUR"/>
        </w:rPr>
        <w:t>Celkový popis stavby</w:t>
      </w:r>
      <w:bookmarkEnd w:id="11"/>
    </w:p>
    <w:p w:rsidR="006A2E33" w:rsidRPr="00FD23CF" w:rsidRDefault="006A2E33" w:rsidP="006A2E33">
      <w:pPr>
        <w:pStyle w:val="AAANadpis2"/>
        <w:rPr>
          <w:rFonts w:ascii="ISOCPEUR" w:hAnsi="ISOCPEUR"/>
          <w:b w:val="0"/>
        </w:rPr>
      </w:pPr>
      <w:bookmarkStart w:id="12" w:name="_Toc431551660"/>
      <w:r w:rsidRPr="00FD23CF">
        <w:rPr>
          <w:rFonts w:ascii="ISOCPEUR" w:hAnsi="ISOCPEUR"/>
          <w:b w:val="0"/>
        </w:rPr>
        <w:t>Účel užívání stavby, základní kapacity funkčních jednotek</w:t>
      </w:r>
      <w:bookmarkEnd w:id="12"/>
    </w:p>
    <w:p w:rsidR="006A2E33" w:rsidRPr="00FD23CF" w:rsidRDefault="006A2E33" w:rsidP="006A2E33">
      <w:pPr>
        <w:pStyle w:val="AAAtextodstavc"/>
        <w:ind w:left="567" w:firstLine="0"/>
        <w:rPr>
          <w:rFonts w:ascii="ISOCPEUR" w:hAnsi="ISOCPEUR"/>
          <w:szCs w:val="24"/>
        </w:rPr>
      </w:pPr>
      <w:r w:rsidRPr="00FD23CF">
        <w:rPr>
          <w:rFonts w:ascii="ISOCPEUR" w:hAnsi="ISOCPEUR"/>
          <w:szCs w:val="24"/>
        </w:rPr>
        <w:t>Účelem stavby je zlepšení zpřístupnění</w:t>
      </w:r>
      <w:r w:rsidR="005E5F53" w:rsidRPr="00FD23CF">
        <w:rPr>
          <w:rFonts w:ascii="ISOCPEUR" w:hAnsi="ISOCPEUR"/>
          <w:szCs w:val="24"/>
        </w:rPr>
        <w:t xml:space="preserve"> Vrbického jezera pro plavce a plavidla</w:t>
      </w:r>
      <w:r w:rsidRPr="00FD23CF">
        <w:rPr>
          <w:rFonts w:ascii="ISOCPEUR" w:hAnsi="ISOCPEUR"/>
          <w:szCs w:val="24"/>
        </w:rPr>
        <w:t xml:space="preserve"> </w:t>
      </w:r>
    </w:p>
    <w:p w:rsidR="006A2E33" w:rsidRPr="00FD23CF" w:rsidRDefault="006A2E33" w:rsidP="006A2E33">
      <w:pPr>
        <w:pStyle w:val="AAANadpis3"/>
        <w:spacing w:before="240"/>
        <w:ind w:left="1225" w:hanging="1225"/>
        <w:rPr>
          <w:rFonts w:ascii="ISOCPEUR" w:hAnsi="ISOCPEUR"/>
          <w:b w:val="0"/>
          <w:i w:val="0"/>
          <w:szCs w:val="24"/>
        </w:rPr>
      </w:pPr>
      <w:bookmarkStart w:id="13" w:name="_Toc431551661"/>
      <w:r w:rsidRPr="00FD23CF">
        <w:rPr>
          <w:rFonts w:ascii="ISOCPEUR" w:hAnsi="ISOCPEUR"/>
          <w:b w:val="0"/>
          <w:i w:val="0"/>
          <w:szCs w:val="24"/>
        </w:rPr>
        <w:t>Urbanismus – územní regulace, kompozice prostorového řešení</w:t>
      </w:r>
      <w:bookmarkEnd w:id="13"/>
    </w:p>
    <w:p w:rsidR="006A2E33" w:rsidRPr="00FD23CF" w:rsidRDefault="009D5BCB" w:rsidP="006A2E33">
      <w:pPr>
        <w:spacing w:line="360" w:lineRule="exact"/>
        <w:ind w:firstLine="708"/>
        <w:jc w:val="both"/>
        <w:rPr>
          <w:rFonts w:ascii="ISOCPEUR" w:hAnsi="ISOCPEUR"/>
          <w:sz w:val="24"/>
          <w:szCs w:val="24"/>
        </w:rPr>
      </w:pPr>
      <w:r w:rsidRPr="00FD23CF">
        <w:rPr>
          <w:rFonts w:ascii="ISOCPEUR" w:hAnsi="ISOCPEUR"/>
          <w:sz w:val="24"/>
          <w:szCs w:val="24"/>
        </w:rPr>
        <w:t>Stavby zle</w:t>
      </w:r>
      <w:r w:rsidR="00341CD2">
        <w:rPr>
          <w:rFonts w:ascii="ISOCPEUR" w:hAnsi="ISOCPEUR"/>
          <w:sz w:val="24"/>
          <w:szCs w:val="24"/>
        </w:rPr>
        <w:t>p</w:t>
      </w:r>
      <w:r w:rsidRPr="00FD23CF">
        <w:rPr>
          <w:rFonts w:ascii="ISOCPEUR" w:hAnsi="ISOCPEUR"/>
          <w:sz w:val="24"/>
          <w:szCs w:val="24"/>
        </w:rPr>
        <w:t>šují rekreační využití lokality. Jedná se drobné stavby na břehu ( mobiliář a přístupová pěší cesta) a plovoucí objekty na vodě, která slouží pro kotvení lodi a rozšiřují relaxační plochu pro návštěvníky a zlepšují přístup do vody</w:t>
      </w:r>
      <w:r w:rsidR="006A2E33" w:rsidRPr="00FD23CF">
        <w:rPr>
          <w:rFonts w:ascii="ISOCPEUR" w:hAnsi="ISOCPEUR"/>
          <w:sz w:val="24"/>
          <w:szCs w:val="24"/>
        </w:rPr>
        <w:t>.</w:t>
      </w:r>
    </w:p>
    <w:p w:rsidR="006A2E33" w:rsidRPr="00FD23CF" w:rsidRDefault="006A2E33" w:rsidP="006A2E33">
      <w:pPr>
        <w:pStyle w:val="AAANadpis3"/>
        <w:rPr>
          <w:rFonts w:ascii="ISOCPEUR" w:hAnsi="ISOCPEUR"/>
          <w:b w:val="0"/>
          <w:i w:val="0"/>
          <w:szCs w:val="24"/>
        </w:rPr>
      </w:pPr>
      <w:bookmarkStart w:id="14" w:name="_Toc431551662"/>
      <w:r w:rsidRPr="00FD23CF">
        <w:rPr>
          <w:rFonts w:ascii="ISOCPEUR" w:hAnsi="ISOCPEUR"/>
          <w:b w:val="0"/>
          <w:i w:val="0"/>
          <w:szCs w:val="24"/>
        </w:rPr>
        <w:t>Architektonické řešení – kompozice tvarového řešení, materiálové a barevné řešení</w:t>
      </w:r>
      <w:bookmarkEnd w:id="14"/>
    </w:p>
    <w:p w:rsidR="009D5BCB" w:rsidRPr="00FD23CF" w:rsidRDefault="009D5BCB" w:rsidP="006A2E33">
      <w:pPr>
        <w:pStyle w:val="AAAtextodstavc"/>
        <w:rPr>
          <w:rFonts w:ascii="ISOCPEUR" w:hAnsi="ISOCPEUR"/>
          <w:szCs w:val="24"/>
        </w:rPr>
      </w:pPr>
      <w:r w:rsidRPr="00FD23CF">
        <w:rPr>
          <w:rFonts w:ascii="ISOCPEUR" w:hAnsi="ISOCPEUR"/>
          <w:szCs w:val="24"/>
        </w:rPr>
        <w:t>Drobný mobiliář, který je umístěn na břehu</w:t>
      </w:r>
      <w:r w:rsidR="00FD23CF" w:rsidRPr="00FD23CF">
        <w:rPr>
          <w:rFonts w:ascii="ISOCPEUR" w:hAnsi="ISOCPEUR"/>
          <w:szCs w:val="24"/>
        </w:rPr>
        <w:t>,</w:t>
      </w:r>
      <w:r w:rsidRPr="00FD23CF">
        <w:rPr>
          <w:rFonts w:ascii="ISOCPEUR" w:hAnsi="ISOCPEUR"/>
          <w:szCs w:val="24"/>
        </w:rPr>
        <w:t xml:space="preserve"> byl vybrán z přírodě blízkých materiálu - převažuje na něm dřevo.</w:t>
      </w:r>
      <w:r w:rsidR="00FD23CF" w:rsidRPr="00FD23CF">
        <w:rPr>
          <w:rFonts w:ascii="ISOCPEUR" w:hAnsi="ISOCPEUR"/>
          <w:szCs w:val="24"/>
        </w:rPr>
        <w:t xml:space="preserve"> </w:t>
      </w:r>
      <w:r w:rsidRPr="00FD23CF">
        <w:rPr>
          <w:rFonts w:ascii="ISOCPEUR" w:hAnsi="ISOCPEUR"/>
          <w:szCs w:val="24"/>
        </w:rPr>
        <w:t xml:space="preserve">Pěší přístupová komunikace je navržena jako štěrková. Plovoucí prvky jsou navrženy jako </w:t>
      </w:r>
      <w:r w:rsidR="00FD23CF" w:rsidRPr="00FD23CF">
        <w:rPr>
          <w:rFonts w:ascii="ISOCPEUR" w:hAnsi="ISOCPEUR"/>
          <w:szCs w:val="24"/>
        </w:rPr>
        <w:t>plošná</w:t>
      </w:r>
      <w:r w:rsidRPr="00FD23CF">
        <w:rPr>
          <w:rFonts w:ascii="ISOCPEUR" w:hAnsi="ISOCPEUR"/>
          <w:szCs w:val="24"/>
        </w:rPr>
        <w:t xml:space="preserve"> stavba, která je kryta terasovými kompozitními prkny</w:t>
      </w:r>
      <w:r w:rsidR="00FD23CF" w:rsidRPr="00FD23CF">
        <w:rPr>
          <w:rFonts w:ascii="ISOCPEUR" w:hAnsi="ISOCPEUR"/>
          <w:szCs w:val="24"/>
        </w:rPr>
        <w:t xml:space="preserve"> s</w:t>
      </w:r>
      <w:r w:rsidRPr="00FD23CF">
        <w:rPr>
          <w:rFonts w:ascii="ISOCPEUR" w:hAnsi="ISOCPEUR"/>
          <w:szCs w:val="24"/>
        </w:rPr>
        <w:t xml:space="preserve"> hnědou barvu. </w:t>
      </w:r>
    </w:p>
    <w:p w:rsidR="006A2E33" w:rsidRPr="00FD23CF" w:rsidRDefault="006A2E33" w:rsidP="006A2E33">
      <w:pPr>
        <w:pStyle w:val="AAANadpis2"/>
        <w:rPr>
          <w:rFonts w:ascii="ISOCPEUR" w:hAnsi="ISOCPEUR"/>
          <w:b w:val="0"/>
        </w:rPr>
      </w:pPr>
      <w:bookmarkStart w:id="15" w:name="_Toc431551663"/>
      <w:r w:rsidRPr="00FD23CF">
        <w:rPr>
          <w:rFonts w:ascii="ISOCPEUR" w:hAnsi="ISOCPEUR"/>
          <w:b w:val="0"/>
        </w:rPr>
        <w:t>Celkové provozní řešení, technologie výroby</w:t>
      </w:r>
      <w:bookmarkEnd w:id="15"/>
      <w:r w:rsidRPr="00FD23CF">
        <w:rPr>
          <w:rFonts w:ascii="ISOCPEUR" w:hAnsi="ISOCPEUR"/>
          <w:b w:val="0"/>
        </w:rPr>
        <w:t xml:space="preserve"> </w:t>
      </w:r>
    </w:p>
    <w:p w:rsidR="006A2E33" w:rsidRPr="00FD23CF" w:rsidRDefault="009D5BCB" w:rsidP="006A2E33">
      <w:pPr>
        <w:pStyle w:val="AAAtextodstavc"/>
        <w:rPr>
          <w:rFonts w:ascii="ISOCPEUR" w:hAnsi="ISOCPEUR"/>
          <w:bCs/>
          <w:szCs w:val="24"/>
        </w:rPr>
      </w:pPr>
      <w:r w:rsidRPr="00FD23CF">
        <w:rPr>
          <w:rFonts w:ascii="ISOCPEUR" w:hAnsi="ISOCPEUR"/>
          <w:szCs w:val="24"/>
        </w:rPr>
        <w:t>Provozní řád bude vyhotoven realizátorem stavby. Výroba bude prováděna převážně montážním způsobem.</w:t>
      </w:r>
    </w:p>
    <w:p w:rsidR="006A2E33" w:rsidRPr="00FD23CF" w:rsidRDefault="006A2E33" w:rsidP="006A2E33">
      <w:pPr>
        <w:pStyle w:val="AAANadpis2"/>
        <w:rPr>
          <w:rFonts w:ascii="ISOCPEUR" w:hAnsi="ISOCPEUR"/>
          <w:b w:val="0"/>
        </w:rPr>
      </w:pPr>
      <w:bookmarkStart w:id="16" w:name="_Toc431551664"/>
      <w:r w:rsidRPr="00FD23CF">
        <w:rPr>
          <w:rFonts w:ascii="ISOCPEUR" w:hAnsi="ISOCPEUR"/>
          <w:b w:val="0"/>
        </w:rPr>
        <w:t>Bezbariérové užívání stavby</w:t>
      </w:r>
      <w:bookmarkEnd w:id="16"/>
      <w:r w:rsidRPr="00FD23CF">
        <w:rPr>
          <w:rFonts w:ascii="ISOCPEUR" w:hAnsi="ISOCPEUR"/>
          <w:b w:val="0"/>
        </w:rPr>
        <w:t xml:space="preserve"> </w:t>
      </w:r>
    </w:p>
    <w:p w:rsidR="006A2E33" w:rsidRPr="00FD23CF" w:rsidRDefault="006A2E33" w:rsidP="006A2E33">
      <w:pPr>
        <w:pStyle w:val="AAAtextodstavc"/>
        <w:rPr>
          <w:rFonts w:ascii="ISOCPEUR" w:hAnsi="ISOCPEUR"/>
          <w:szCs w:val="24"/>
        </w:rPr>
      </w:pPr>
      <w:r w:rsidRPr="00FD23CF">
        <w:rPr>
          <w:rFonts w:ascii="ISOCPEUR" w:hAnsi="ISOCPEUR"/>
          <w:szCs w:val="24"/>
        </w:rPr>
        <w:t>Dokončená stavba svým charakterem umožňuje pouze pasivní využívání .</w:t>
      </w:r>
    </w:p>
    <w:p w:rsidR="006A2E33" w:rsidRPr="00FD23CF" w:rsidRDefault="006A2E33" w:rsidP="006A2E33">
      <w:pPr>
        <w:pStyle w:val="AAANadpis2"/>
        <w:rPr>
          <w:rFonts w:ascii="ISOCPEUR" w:hAnsi="ISOCPEUR"/>
          <w:b w:val="0"/>
        </w:rPr>
      </w:pPr>
      <w:bookmarkStart w:id="17" w:name="_Toc431551665"/>
      <w:r w:rsidRPr="00FD23CF">
        <w:rPr>
          <w:rFonts w:ascii="ISOCPEUR" w:hAnsi="ISOCPEUR"/>
          <w:b w:val="0"/>
        </w:rPr>
        <w:t>Bezpečnost při užívání stavby</w:t>
      </w:r>
      <w:bookmarkEnd w:id="17"/>
    </w:p>
    <w:p w:rsidR="006A2E33" w:rsidRPr="00FD23CF" w:rsidRDefault="009D5BCB" w:rsidP="006A2E33">
      <w:pPr>
        <w:pStyle w:val="AAAtextodstavc"/>
        <w:rPr>
          <w:rFonts w:ascii="ISOCPEUR" w:hAnsi="ISOCPEUR"/>
          <w:szCs w:val="24"/>
        </w:rPr>
      </w:pPr>
      <w:r w:rsidRPr="00FD23CF">
        <w:rPr>
          <w:rFonts w:ascii="ISOCPEUR" w:hAnsi="ISOCPEUR"/>
          <w:szCs w:val="24"/>
        </w:rPr>
        <w:t>Bude řešena prov</w:t>
      </w:r>
      <w:r w:rsidR="00341CD2">
        <w:rPr>
          <w:rFonts w:ascii="ISOCPEUR" w:hAnsi="ISOCPEUR"/>
          <w:szCs w:val="24"/>
        </w:rPr>
        <w:t>o</w:t>
      </w:r>
      <w:r w:rsidRPr="00FD23CF">
        <w:rPr>
          <w:rFonts w:ascii="ISOCPEUR" w:hAnsi="ISOCPEUR"/>
          <w:szCs w:val="24"/>
        </w:rPr>
        <w:t>zním řádem, který vyhotov</w:t>
      </w:r>
      <w:r w:rsidR="00341CD2">
        <w:rPr>
          <w:rFonts w:ascii="ISOCPEUR" w:hAnsi="ISOCPEUR"/>
          <w:szCs w:val="24"/>
        </w:rPr>
        <w:t>í</w:t>
      </w:r>
      <w:r w:rsidRPr="00FD23CF">
        <w:rPr>
          <w:rFonts w:ascii="ISOCPEUR" w:hAnsi="ISOCPEUR"/>
          <w:szCs w:val="24"/>
        </w:rPr>
        <w:t xml:space="preserve"> realizátor stavby</w:t>
      </w:r>
    </w:p>
    <w:p w:rsidR="006A2E33" w:rsidRPr="00FD23CF" w:rsidRDefault="006A2E33" w:rsidP="006A2E33">
      <w:pPr>
        <w:pStyle w:val="AAANadpis2"/>
        <w:rPr>
          <w:rFonts w:ascii="ISOCPEUR" w:hAnsi="ISOCPEUR"/>
          <w:b w:val="0"/>
        </w:rPr>
      </w:pPr>
      <w:bookmarkStart w:id="18" w:name="_Toc431551666"/>
      <w:r w:rsidRPr="00FD23CF">
        <w:rPr>
          <w:rFonts w:ascii="ISOCPEUR" w:hAnsi="ISOCPEUR"/>
          <w:b w:val="0"/>
        </w:rPr>
        <w:t>Základní charakteristika objektů</w:t>
      </w:r>
      <w:bookmarkEnd w:id="18"/>
    </w:p>
    <w:p w:rsidR="006A2E33" w:rsidRPr="00FD23CF" w:rsidRDefault="006A2E33" w:rsidP="006A2E33">
      <w:pPr>
        <w:pStyle w:val="AAANadpis3"/>
        <w:rPr>
          <w:rFonts w:ascii="ISOCPEUR" w:hAnsi="ISOCPEUR"/>
          <w:b w:val="0"/>
          <w:i w:val="0"/>
          <w:szCs w:val="24"/>
        </w:rPr>
      </w:pPr>
      <w:bookmarkStart w:id="19" w:name="_Toc431551667"/>
      <w:r w:rsidRPr="00FD23CF">
        <w:rPr>
          <w:rFonts w:ascii="ISOCPEUR" w:hAnsi="ISOCPEUR"/>
          <w:b w:val="0"/>
          <w:i w:val="0"/>
          <w:szCs w:val="24"/>
        </w:rPr>
        <w:t>Stavební řešení</w:t>
      </w:r>
      <w:bookmarkEnd w:id="19"/>
    </w:p>
    <w:p w:rsidR="009708AA" w:rsidRPr="00FD23CF" w:rsidRDefault="009708AA" w:rsidP="009708AA">
      <w:pPr>
        <w:pStyle w:val="AAAtextodstavc"/>
        <w:rPr>
          <w:rFonts w:ascii="ISOCPEUR" w:hAnsi="ISOCPEUR"/>
          <w:szCs w:val="24"/>
        </w:rPr>
      </w:pPr>
      <w:r w:rsidRPr="00FD23CF">
        <w:rPr>
          <w:rFonts w:ascii="ISOCPEUR" w:hAnsi="ISOCPEUR"/>
          <w:szCs w:val="24"/>
        </w:rPr>
        <w:t>Stavba je členěna na stavební</w:t>
      </w:r>
      <w:r w:rsidR="00FD23CF">
        <w:rPr>
          <w:rFonts w:ascii="ISOCPEUR" w:hAnsi="ISOCPEUR"/>
          <w:szCs w:val="24"/>
        </w:rPr>
        <w:t xml:space="preserve"> a plovoucí</w:t>
      </w:r>
      <w:r w:rsidRPr="00FD23CF">
        <w:rPr>
          <w:rFonts w:ascii="ISOCPEUR" w:hAnsi="ISOCPEUR"/>
          <w:szCs w:val="24"/>
        </w:rPr>
        <w:t xml:space="preserve"> objekty</w:t>
      </w:r>
    </w:p>
    <w:p w:rsidR="009D5BCB" w:rsidRPr="00FD23CF" w:rsidRDefault="009D5BCB" w:rsidP="009D5BCB">
      <w:pPr>
        <w:numPr>
          <w:ilvl w:val="0"/>
          <w:numId w:val="17"/>
        </w:numPr>
        <w:overflowPunct w:val="0"/>
        <w:adjustRightInd w:val="0"/>
        <w:spacing w:line="360" w:lineRule="exact"/>
        <w:ind w:left="714" w:hanging="357"/>
        <w:jc w:val="both"/>
        <w:textAlignment w:val="baseline"/>
        <w:rPr>
          <w:rFonts w:ascii="ISOCPEUR" w:hAnsi="ISOCPEUR"/>
          <w:color w:val="000000"/>
          <w:sz w:val="24"/>
          <w:szCs w:val="24"/>
        </w:rPr>
      </w:pPr>
      <w:r w:rsidRPr="00FD23CF">
        <w:rPr>
          <w:rFonts w:ascii="ISOCPEUR" w:hAnsi="ISOCPEUR"/>
          <w:color w:val="000000"/>
          <w:sz w:val="24"/>
          <w:szCs w:val="24"/>
        </w:rPr>
        <w:t>SO 01 – Mobiliář</w:t>
      </w:r>
    </w:p>
    <w:p w:rsidR="009D5BCB" w:rsidRPr="00FD23CF" w:rsidRDefault="009D5BCB" w:rsidP="009D5BCB">
      <w:pPr>
        <w:numPr>
          <w:ilvl w:val="0"/>
          <w:numId w:val="17"/>
        </w:numPr>
        <w:overflowPunct w:val="0"/>
        <w:adjustRightInd w:val="0"/>
        <w:spacing w:line="360" w:lineRule="exact"/>
        <w:ind w:left="714" w:hanging="357"/>
        <w:jc w:val="both"/>
        <w:textAlignment w:val="baseline"/>
        <w:rPr>
          <w:rFonts w:ascii="ISOCPEUR" w:hAnsi="ISOCPEUR"/>
          <w:color w:val="000000"/>
          <w:sz w:val="24"/>
          <w:szCs w:val="24"/>
        </w:rPr>
      </w:pPr>
      <w:r w:rsidRPr="00FD23CF">
        <w:rPr>
          <w:rFonts w:ascii="ISOCPEUR" w:hAnsi="ISOCPEUR"/>
          <w:color w:val="000000"/>
          <w:sz w:val="24"/>
          <w:szCs w:val="24"/>
        </w:rPr>
        <w:t xml:space="preserve">SO 02 – Kotevní betonové a gabionové patky </w:t>
      </w:r>
    </w:p>
    <w:p w:rsidR="009D5BCB" w:rsidRPr="00FD23CF" w:rsidRDefault="009D5BCB" w:rsidP="009D5BCB">
      <w:pPr>
        <w:numPr>
          <w:ilvl w:val="0"/>
          <w:numId w:val="17"/>
        </w:numPr>
        <w:overflowPunct w:val="0"/>
        <w:adjustRightInd w:val="0"/>
        <w:spacing w:line="360" w:lineRule="exact"/>
        <w:ind w:left="714" w:hanging="357"/>
        <w:jc w:val="both"/>
        <w:textAlignment w:val="baseline"/>
        <w:rPr>
          <w:rFonts w:ascii="ISOCPEUR" w:hAnsi="ISOCPEUR"/>
          <w:color w:val="000000"/>
          <w:sz w:val="24"/>
          <w:szCs w:val="24"/>
        </w:rPr>
      </w:pPr>
      <w:r w:rsidRPr="00FD23CF">
        <w:rPr>
          <w:rFonts w:ascii="ISOCPEUR" w:hAnsi="ISOCPEUR"/>
          <w:color w:val="000000"/>
          <w:sz w:val="24"/>
          <w:szCs w:val="24"/>
        </w:rPr>
        <w:lastRenderedPageBreak/>
        <w:t>SO 03 – Úprava ploch - štěrkový chodníček</w:t>
      </w:r>
    </w:p>
    <w:p w:rsidR="009D5BCB" w:rsidRPr="00FD23CF" w:rsidRDefault="009D5BCB" w:rsidP="009D5BCB">
      <w:pPr>
        <w:overflowPunct w:val="0"/>
        <w:adjustRightInd w:val="0"/>
        <w:spacing w:line="360" w:lineRule="exact"/>
        <w:ind w:left="714"/>
        <w:jc w:val="both"/>
        <w:textAlignment w:val="baseline"/>
        <w:rPr>
          <w:rFonts w:ascii="ISOCPEUR" w:hAnsi="ISOCPEUR"/>
          <w:color w:val="000000"/>
          <w:sz w:val="24"/>
          <w:szCs w:val="24"/>
        </w:rPr>
      </w:pPr>
    </w:p>
    <w:p w:rsidR="009D5BCB" w:rsidRPr="00FD23CF" w:rsidRDefault="009D5BCB" w:rsidP="009D5BCB">
      <w:pPr>
        <w:numPr>
          <w:ilvl w:val="0"/>
          <w:numId w:val="17"/>
        </w:numPr>
        <w:overflowPunct w:val="0"/>
        <w:adjustRightInd w:val="0"/>
        <w:spacing w:line="360" w:lineRule="exact"/>
        <w:ind w:left="714" w:hanging="357"/>
        <w:jc w:val="both"/>
        <w:textAlignment w:val="baseline"/>
        <w:rPr>
          <w:rFonts w:ascii="ISOCPEUR" w:hAnsi="ISOCPEUR"/>
          <w:color w:val="000000"/>
          <w:sz w:val="24"/>
          <w:szCs w:val="24"/>
        </w:rPr>
      </w:pPr>
      <w:r w:rsidRPr="00FD23CF">
        <w:rPr>
          <w:rFonts w:ascii="ISOCPEUR" w:hAnsi="ISOCPEUR"/>
          <w:color w:val="000000"/>
          <w:sz w:val="24"/>
          <w:szCs w:val="24"/>
        </w:rPr>
        <w:t>PO 01 - Plovoucí marina</w:t>
      </w:r>
    </w:p>
    <w:p w:rsidR="009D5BCB" w:rsidRPr="00FD23CF" w:rsidRDefault="009D5BCB" w:rsidP="009D5BCB">
      <w:pPr>
        <w:numPr>
          <w:ilvl w:val="0"/>
          <w:numId w:val="17"/>
        </w:numPr>
        <w:overflowPunct w:val="0"/>
        <w:adjustRightInd w:val="0"/>
        <w:spacing w:line="360" w:lineRule="exact"/>
        <w:ind w:left="714" w:hanging="357"/>
        <w:jc w:val="both"/>
        <w:textAlignment w:val="baseline"/>
        <w:rPr>
          <w:rFonts w:ascii="ISOCPEUR" w:hAnsi="ISOCPEUR"/>
          <w:color w:val="000000"/>
          <w:sz w:val="24"/>
          <w:szCs w:val="24"/>
        </w:rPr>
      </w:pPr>
      <w:r w:rsidRPr="00FD23CF">
        <w:rPr>
          <w:rFonts w:ascii="ISOCPEUR" w:hAnsi="ISOCPEUR"/>
          <w:color w:val="000000"/>
          <w:sz w:val="24"/>
          <w:szCs w:val="24"/>
        </w:rPr>
        <w:t>PO 02 - Plovoucí plovárna</w:t>
      </w:r>
    </w:p>
    <w:p w:rsidR="009D5BCB" w:rsidRPr="00FD23CF" w:rsidRDefault="009D5BCB" w:rsidP="009D5BCB">
      <w:pPr>
        <w:numPr>
          <w:ilvl w:val="0"/>
          <w:numId w:val="17"/>
        </w:numPr>
        <w:overflowPunct w:val="0"/>
        <w:adjustRightInd w:val="0"/>
        <w:spacing w:line="360" w:lineRule="exact"/>
        <w:ind w:left="714" w:hanging="357"/>
        <w:jc w:val="both"/>
        <w:textAlignment w:val="baseline"/>
        <w:rPr>
          <w:rFonts w:ascii="ISOCPEUR" w:hAnsi="ISOCPEUR"/>
          <w:color w:val="000000"/>
          <w:sz w:val="24"/>
          <w:szCs w:val="24"/>
        </w:rPr>
      </w:pPr>
      <w:r w:rsidRPr="00FD23CF">
        <w:rPr>
          <w:rFonts w:ascii="ISOCPEUR" w:hAnsi="ISOCPEUR"/>
          <w:color w:val="000000"/>
          <w:sz w:val="24"/>
          <w:szCs w:val="24"/>
        </w:rPr>
        <w:t>PO 03 - Plovoucí distanční molo pro plavce</w:t>
      </w:r>
    </w:p>
    <w:p w:rsidR="009D5BCB" w:rsidRPr="00FD23CF" w:rsidRDefault="009D5BCB" w:rsidP="009D5BCB">
      <w:pPr>
        <w:numPr>
          <w:ilvl w:val="0"/>
          <w:numId w:val="17"/>
        </w:numPr>
        <w:overflowPunct w:val="0"/>
        <w:adjustRightInd w:val="0"/>
        <w:spacing w:line="360" w:lineRule="exact"/>
        <w:ind w:left="714" w:hanging="357"/>
        <w:jc w:val="both"/>
        <w:textAlignment w:val="baseline"/>
        <w:rPr>
          <w:rFonts w:ascii="ISOCPEUR" w:hAnsi="ISOCPEUR"/>
          <w:color w:val="000000"/>
          <w:sz w:val="24"/>
          <w:szCs w:val="24"/>
        </w:rPr>
      </w:pPr>
      <w:r w:rsidRPr="00FD23CF">
        <w:rPr>
          <w:rFonts w:ascii="ISOCPEUR" w:hAnsi="ISOCPEUR"/>
          <w:color w:val="000000"/>
          <w:sz w:val="24"/>
          <w:szCs w:val="24"/>
        </w:rPr>
        <w:t>PO 04 - Plovoucí ekomolo</w:t>
      </w:r>
    </w:p>
    <w:p w:rsidR="009708AA" w:rsidRPr="00FD23CF" w:rsidRDefault="009708AA" w:rsidP="009708AA">
      <w:pPr>
        <w:pStyle w:val="AAAtextodstavc"/>
        <w:rPr>
          <w:rFonts w:ascii="ISOCPEUR" w:hAnsi="ISOCPEUR"/>
          <w:szCs w:val="24"/>
        </w:rPr>
      </w:pPr>
    </w:p>
    <w:p w:rsidR="006A2E33" w:rsidRPr="00FD23CF" w:rsidRDefault="006A2E33" w:rsidP="006A2E33">
      <w:pPr>
        <w:pStyle w:val="AAANadpis2"/>
        <w:spacing w:before="0"/>
        <w:rPr>
          <w:rFonts w:ascii="ISOCPEUR" w:hAnsi="ISOCPEUR"/>
          <w:b w:val="0"/>
        </w:rPr>
      </w:pPr>
      <w:bookmarkStart w:id="20" w:name="_Toc431551668"/>
      <w:r w:rsidRPr="00FD23CF">
        <w:rPr>
          <w:rFonts w:ascii="ISOCPEUR" w:hAnsi="ISOCPEUR"/>
          <w:b w:val="0"/>
        </w:rPr>
        <w:t>Základní charakteristika technických a technologických zařízení</w:t>
      </w:r>
      <w:bookmarkEnd w:id="20"/>
    </w:p>
    <w:p w:rsidR="006A2E33" w:rsidRPr="00FD23CF" w:rsidRDefault="009D5BCB" w:rsidP="006A2E33">
      <w:pPr>
        <w:pStyle w:val="AAAtextodstavc"/>
        <w:rPr>
          <w:rFonts w:ascii="ISOCPEUR" w:hAnsi="ISOCPEUR"/>
          <w:szCs w:val="24"/>
        </w:rPr>
      </w:pPr>
      <w:r w:rsidRPr="00FD23CF">
        <w:rPr>
          <w:rFonts w:ascii="ISOCPEUR" w:hAnsi="ISOCPEUR"/>
          <w:szCs w:val="24"/>
        </w:rPr>
        <w:t>Viz technická zpráva D.1.1.a</w:t>
      </w:r>
    </w:p>
    <w:p w:rsidR="006A2E33" w:rsidRPr="00FD23CF" w:rsidRDefault="006A2E33" w:rsidP="006A2E33">
      <w:pPr>
        <w:pStyle w:val="AAANadpis2"/>
        <w:spacing w:before="0"/>
        <w:rPr>
          <w:rFonts w:ascii="ISOCPEUR" w:hAnsi="ISOCPEUR"/>
          <w:b w:val="0"/>
        </w:rPr>
      </w:pPr>
      <w:bookmarkStart w:id="21" w:name="_Toc431551669"/>
      <w:r w:rsidRPr="00FD23CF">
        <w:rPr>
          <w:rFonts w:ascii="ISOCPEUR" w:hAnsi="ISOCPEUR"/>
          <w:b w:val="0"/>
        </w:rPr>
        <w:t>Požárně bezpečnostní řešení</w:t>
      </w:r>
      <w:bookmarkEnd w:id="21"/>
    </w:p>
    <w:p w:rsidR="006A2E33" w:rsidRPr="00FD23CF" w:rsidRDefault="006A2E33" w:rsidP="006A2E33">
      <w:pPr>
        <w:pStyle w:val="AAAtextodstavc"/>
        <w:rPr>
          <w:rFonts w:ascii="ISOCPEUR" w:hAnsi="ISOCPEUR"/>
          <w:szCs w:val="24"/>
        </w:rPr>
      </w:pPr>
      <w:r w:rsidRPr="00FD23CF">
        <w:rPr>
          <w:rFonts w:ascii="ISOCPEUR" w:hAnsi="ISOCPEUR"/>
          <w:szCs w:val="24"/>
        </w:rPr>
        <w:t>Požárně bezpečnostní řešení stavba nevyžaduje.</w:t>
      </w:r>
    </w:p>
    <w:p w:rsidR="006A2E33" w:rsidRPr="00FD23CF" w:rsidRDefault="006A2E33" w:rsidP="006A2E33">
      <w:pPr>
        <w:pStyle w:val="AAANadpis2"/>
        <w:rPr>
          <w:rFonts w:ascii="ISOCPEUR" w:hAnsi="ISOCPEUR"/>
          <w:b w:val="0"/>
        </w:rPr>
      </w:pPr>
      <w:bookmarkStart w:id="22" w:name="_Toc431551670"/>
      <w:r w:rsidRPr="00FD23CF">
        <w:rPr>
          <w:rFonts w:ascii="ISOCPEUR" w:hAnsi="ISOCPEUR"/>
          <w:b w:val="0"/>
        </w:rPr>
        <w:t>Zásady hospodaření s energiemi</w:t>
      </w:r>
      <w:bookmarkEnd w:id="22"/>
    </w:p>
    <w:p w:rsidR="006A2E33" w:rsidRPr="00FD23CF" w:rsidRDefault="006A2E33" w:rsidP="006A2E33">
      <w:pPr>
        <w:pStyle w:val="499textodrazeny"/>
        <w:tabs>
          <w:tab w:val="left" w:pos="900"/>
        </w:tabs>
        <w:rPr>
          <w:rFonts w:ascii="ISOCPEUR" w:hAnsi="ISOCPEUR"/>
          <w:color w:val="auto"/>
          <w:sz w:val="24"/>
          <w:szCs w:val="24"/>
        </w:rPr>
      </w:pPr>
      <w:r w:rsidRPr="00FD23CF">
        <w:rPr>
          <w:rFonts w:ascii="ISOCPEUR" w:hAnsi="ISOCPEUR"/>
          <w:color w:val="auto"/>
          <w:sz w:val="24"/>
          <w:szCs w:val="24"/>
        </w:rPr>
        <w:t>Vzhledem k  charakteru stavby se neřeší.</w:t>
      </w:r>
      <w:r w:rsidR="009D5BCB" w:rsidRPr="00FD23CF">
        <w:rPr>
          <w:rFonts w:ascii="ISOCPEUR" w:hAnsi="ISOCPEUR"/>
          <w:color w:val="auto"/>
          <w:sz w:val="24"/>
          <w:szCs w:val="24"/>
        </w:rPr>
        <w:t xml:space="preserve"> Stavba nemá nároky na potřebu medií.</w:t>
      </w:r>
    </w:p>
    <w:p w:rsidR="006A2E33" w:rsidRPr="00FD23CF" w:rsidRDefault="006A2E33" w:rsidP="006A2E33">
      <w:pPr>
        <w:pStyle w:val="AAANadpis2"/>
        <w:rPr>
          <w:rFonts w:ascii="ISOCPEUR" w:hAnsi="ISOCPEUR"/>
          <w:b w:val="0"/>
        </w:rPr>
      </w:pPr>
      <w:bookmarkStart w:id="23" w:name="_Toc431551671"/>
      <w:r w:rsidRPr="00FD23CF">
        <w:rPr>
          <w:rFonts w:ascii="ISOCPEUR" w:hAnsi="ISOCPEUR"/>
          <w:b w:val="0"/>
        </w:rPr>
        <w:t>Hygienické požadavky na stavby, požadavky na pracovní a komunální prostředí</w:t>
      </w:r>
      <w:bookmarkEnd w:id="23"/>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Větrání</w:t>
      </w:r>
    </w:p>
    <w:p w:rsidR="006A2E33" w:rsidRPr="00FD23CF" w:rsidRDefault="006A2E33" w:rsidP="006A2E33">
      <w:pPr>
        <w:pStyle w:val="499textodrazeny"/>
        <w:tabs>
          <w:tab w:val="left" w:pos="900"/>
        </w:tabs>
        <w:rPr>
          <w:rFonts w:ascii="ISOCPEUR" w:hAnsi="ISOCPEUR"/>
          <w:color w:val="auto"/>
          <w:sz w:val="24"/>
          <w:szCs w:val="24"/>
        </w:rPr>
      </w:pPr>
      <w:r w:rsidRPr="00FD23CF">
        <w:rPr>
          <w:rFonts w:ascii="ISOCPEUR" w:hAnsi="ISOCPEUR"/>
          <w:color w:val="auto"/>
          <w:sz w:val="24"/>
          <w:szCs w:val="24"/>
        </w:rPr>
        <w:t>Vzhledem k  charakteru stavby se neřeší.</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Vytápění</w:t>
      </w:r>
    </w:p>
    <w:p w:rsidR="006A2E33" w:rsidRPr="00FD23CF" w:rsidRDefault="006A2E33" w:rsidP="006A2E33">
      <w:pPr>
        <w:pStyle w:val="499textodrazeny"/>
        <w:tabs>
          <w:tab w:val="left" w:pos="900"/>
        </w:tabs>
        <w:rPr>
          <w:rFonts w:ascii="ISOCPEUR" w:hAnsi="ISOCPEUR"/>
          <w:color w:val="auto"/>
          <w:sz w:val="24"/>
          <w:szCs w:val="24"/>
        </w:rPr>
      </w:pPr>
      <w:r w:rsidRPr="00FD23CF">
        <w:rPr>
          <w:rFonts w:ascii="ISOCPEUR" w:hAnsi="ISOCPEUR"/>
          <w:color w:val="auto"/>
          <w:sz w:val="24"/>
          <w:szCs w:val="24"/>
        </w:rPr>
        <w:t>Vzhledem k  charakteru stavby se neřeší.</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Osvětlení</w:t>
      </w:r>
    </w:p>
    <w:p w:rsidR="006A2E33" w:rsidRPr="00FD23CF" w:rsidRDefault="006A2E33" w:rsidP="006A2E33">
      <w:pPr>
        <w:pStyle w:val="499textodrazeny"/>
        <w:tabs>
          <w:tab w:val="left" w:pos="900"/>
        </w:tabs>
        <w:rPr>
          <w:rFonts w:ascii="ISOCPEUR" w:hAnsi="ISOCPEUR"/>
          <w:color w:val="auto"/>
          <w:sz w:val="24"/>
          <w:szCs w:val="24"/>
        </w:rPr>
      </w:pPr>
      <w:r w:rsidRPr="00FD23CF">
        <w:rPr>
          <w:rFonts w:ascii="ISOCPEUR" w:hAnsi="ISOCPEUR"/>
          <w:color w:val="auto"/>
          <w:sz w:val="24"/>
          <w:szCs w:val="24"/>
        </w:rPr>
        <w:t>Vzhledem k  charakteru stavby se neřeší.</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Zásobování vodou</w:t>
      </w:r>
    </w:p>
    <w:p w:rsidR="006A2E33" w:rsidRPr="00FD23CF" w:rsidRDefault="006A2E33" w:rsidP="006A2E33">
      <w:pPr>
        <w:pStyle w:val="499textodrazeny"/>
        <w:tabs>
          <w:tab w:val="left" w:pos="900"/>
        </w:tabs>
        <w:rPr>
          <w:rFonts w:ascii="ISOCPEUR" w:hAnsi="ISOCPEUR"/>
          <w:color w:val="auto"/>
          <w:sz w:val="24"/>
          <w:szCs w:val="24"/>
        </w:rPr>
      </w:pPr>
      <w:r w:rsidRPr="00FD23CF">
        <w:rPr>
          <w:rFonts w:ascii="ISOCPEUR" w:hAnsi="ISOCPEUR"/>
          <w:color w:val="auto"/>
          <w:sz w:val="24"/>
          <w:szCs w:val="24"/>
        </w:rPr>
        <w:t>Vzhledem k  charakteru stavby se neřeší.</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Odpady</w:t>
      </w:r>
    </w:p>
    <w:p w:rsidR="006A2E33" w:rsidRPr="00FD23CF" w:rsidRDefault="009D5BCB" w:rsidP="006A2E33">
      <w:pPr>
        <w:pStyle w:val="AAAtextodstavc"/>
        <w:spacing w:after="0" w:afterAutospacing="0"/>
        <w:rPr>
          <w:rFonts w:ascii="ISOCPEUR" w:hAnsi="ISOCPEUR"/>
          <w:szCs w:val="24"/>
        </w:rPr>
      </w:pPr>
      <w:r w:rsidRPr="00FD23CF">
        <w:rPr>
          <w:rFonts w:ascii="ISOCPEUR" w:hAnsi="ISOCPEUR"/>
          <w:szCs w:val="24"/>
        </w:rPr>
        <w:t>Součástí mobiliáře budou odpadkové koše s víkem. Koše budou pravidelně vypr</w:t>
      </w:r>
      <w:r w:rsidR="00341CD2">
        <w:rPr>
          <w:rFonts w:ascii="ISOCPEUR" w:hAnsi="ISOCPEUR"/>
          <w:szCs w:val="24"/>
        </w:rPr>
        <w:t>a</w:t>
      </w:r>
      <w:r w:rsidRPr="00FD23CF">
        <w:rPr>
          <w:rFonts w:ascii="ISOCPEUR" w:hAnsi="ISOCPEUR"/>
          <w:szCs w:val="24"/>
        </w:rPr>
        <w:t>zdňovány</w:t>
      </w:r>
      <w:r w:rsidR="006A2E33" w:rsidRPr="00FD23CF">
        <w:rPr>
          <w:rFonts w:ascii="ISOCPEUR" w:hAnsi="ISOCPEUR"/>
          <w:szCs w:val="24"/>
        </w:rPr>
        <w:t xml:space="preserve">. </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Vliv stavby na okolí (vibrace, hluk, prašnost)</w:t>
      </w:r>
    </w:p>
    <w:p w:rsidR="006A2E33" w:rsidRPr="00FD23CF" w:rsidRDefault="006A2E33" w:rsidP="006A2E33">
      <w:pPr>
        <w:pStyle w:val="AAAtextodstavc"/>
        <w:rPr>
          <w:rFonts w:ascii="ISOCPEUR" w:hAnsi="ISOCPEUR"/>
          <w:szCs w:val="24"/>
        </w:rPr>
      </w:pPr>
      <w:r w:rsidRPr="00FD23CF">
        <w:rPr>
          <w:rFonts w:ascii="ISOCPEUR" w:hAnsi="ISOCPEUR"/>
          <w:szCs w:val="24"/>
        </w:rPr>
        <w:t xml:space="preserve">Stavba po jejím dokončení nebude mít negativní vliv na okolí, nebude produkovat vibrace, hluk ani prašnost. </w:t>
      </w:r>
    </w:p>
    <w:p w:rsidR="006A2E33" w:rsidRPr="00FD23CF" w:rsidRDefault="006A2E33" w:rsidP="006A2E33">
      <w:pPr>
        <w:pStyle w:val="AAANadpis2"/>
        <w:rPr>
          <w:rFonts w:ascii="ISOCPEUR" w:hAnsi="ISOCPEUR"/>
          <w:b w:val="0"/>
        </w:rPr>
      </w:pPr>
      <w:bookmarkStart w:id="24" w:name="_Toc431551672"/>
      <w:r w:rsidRPr="00FD23CF">
        <w:rPr>
          <w:rFonts w:ascii="ISOCPEUR" w:hAnsi="ISOCPEUR"/>
          <w:b w:val="0"/>
        </w:rPr>
        <w:t>Ochrany stavby před negativními účinky vnějšího prostředí</w:t>
      </w:r>
      <w:bookmarkEnd w:id="24"/>
    </w:p>
    <w:p w:rsidR="001B7D9C" w:rsidRPr="00FD23CF" w:rsidRDefault="00FE617A" w:rsidP="006A2E33">
      <w:pPr>
        <w:pStyle w:val="AAAtextodstavc"/>
        <w:spacing w:after="0" w:afterAutospacing="0"/>
        <w:rPr>
          <w:rFonts w:ascii="ISOCPEUR" w:hAnsi="ISOCPEUR"/>
          <w:szCs w:val="24"/>
        </w:rPr>
      </w:pPr>
      <w:r w:rsidRPr="00FD23CF">
        <w:rPr>
          <w:rFonts w:ascii="ISOCPEUR" w:hAnsi="ISOCPEUR"/>
          <w:szCs w:val="24"/>
        </w:rPr>
        <w:t>Povodně - Stavba se nachází v záplavovém území.</w:t>
      </w:r>
      <w:r w:rsidR="001B7D9C" w:rsidRPr="00FD23CF">
        <w:rPr>
          <w:rFonts w:ascii="ISOCPEUR" w:hAnsi="ISOCPEUR"/>
          <w:szCs w:val="24"/>
        </w:rPr>
        <w:t xml:space="preserve"> Marina a plovárna:</w:t>
      </w:r>
      <w:r w:rsidRPr="00FD23CF">
        <w:rPr>
          <w:rFonts w:ascii="ISOCPEUR" w:hAnsi="ISOCPEUR"/>
          <w:szCs w:val="24"/>
        </w:rPr>
        <w:t xml:space="preserve"> </w:t>
      </w:r>
      <w:r w:rsidR="001B7D9C" w:rsidRPr="00FD23CF">
        <w:rPr>
          <w:rFonts w:ascii="ISOCPEUR" w:hAnsi="ISOCPEUR"/>
          <w:szCs w:val="24"/>
        </w:rPr>
        <w:t>do povodně Q5 bude zařízení kotveno u gabionových bloků. P</w:t>
      </w:r>
      <w:r w:rsidRPr="00FD23CF">
        <w:rPr>
          <w:rFonts w:ascii="ISOCPEUR" w:hAnsi="ISOCPEUR"/>
          <w:szCs w:val="24"/>
        </w:rPr>
        <w:t>rotipovodňové opatření</w:t>
      </w:r>
      <w:r w:rsidR="001B7D9C" w:rsidRPr="00FD23CF">
        <w:rPr>
          <w:rFonts w:ascii="ISOCPEUR" w:hAnsi="ISOCPEUR"/>
          <w:szCs w:val="24"/>
        </w:rPr>
        <w:t xml:space="preserve"> pro úroveň vzedmutí hladiny Q100 </w:t>
      </w:r>
      <w:r w:rsidRPr="00FD23CF">
        <w:rPr>
          <w:rFonts w:ascii="ISOCPEUR" w:hAnsi="ISOCPEUR"/>
          <w:szCs w:val="24"/>
        </w:rPr>
        <w:t xml:space="preserve"> bude řešeno </w:t>
      </w:r>
      <w:r w:rsidR="009D5BCB" w:rsidRPr="00FD23CF">
        <w:rPr>
          <w:rFonts w:ascii="ISOCPEUR" w:hAnsi="ISOCPEUR"/>
          <w:szCs w:val="24"/>
        </w:rPr>
        <w:t xml:space="preserve">protipovodňovým gabionem a kotvícím řetězem </w:t>
      </w:r>
      <w:r w:rsidR="009D5BCB" w:rsidRPr="00FD23CF">
        <w:rPr>
          <w:rFonts w:ascii="ISOCPEUR" w:hAnsi="ISOCPEUR"/>
          <w:b/>
          <w:szCs w:val="24"/>
        </w:rPr>
        <w:t xml:space="preserve">( původní řešení </w:t>
      </w:r>
      <w:r w:rsidR="00FD23CF" w:rsidRPr="00FD23CF">
        <w:rPr>
          <w:rFonts w:ascii="ISOCPEUR" w:hAnsi="ISOCPEUR"/>
          <w:b/>
          <w:szCs w:val="24"/>
        </w:rPr>
        <w:t xml:space="preserve">z územního řízení </w:t>
      </w:r>
      <w:r w:rsidR="009D5BCB" w:rsidRPr="00FD23CF">
        <w:rPr>
          <w:rFonts w:ascii="ISOCPEUR" w:hAnsi="ISOCPEUR"/>
          <w:b/>
          <w:szCs w:val="24"/>
        </w:rPr>
        <w:t>s pilotami bylo z důvodu velké délky pilot změněno )</w:t>
      </w:r>
      <w:r w:rsidRPr="00FD23CF">
        <w:rPr>
          <w:rFonts w:ascii="ISOCPEUR" w:hAnsi="ISOCPEUR"/>
          <w:szCs w:val="24"/>
        </w:rPr>
        <w:t>.</w:t>
      </w:r>
      <w:r w:rsidR="001B7D9C" w:rsidRPr="00FD23CF">
        <w:rPr>
          <w:rFonts w:ascii="ISOCPEUR" w:hAnsi="ISOCPEUR"/>
          <w:szCs w:val="24"/>
        </w:rPr>
        <w:t xml:space="preserve"> Ekomolo a plavecké distanční molo budou kotveny ke dnu pomocí tížných bloků. Jejich návrh a rozmístění </w:t>
      </w:r>
      <w:r w:rsidR="00FD23CF" w:rsidRPr="00FD23CF">
        <w:rPr>
          <w:rFonts w:ascii="ISOCPEUR" w:hAnsi="ISOCPEUR"/>
          <w:szCs w:val="24"/>
        </w:rPr>
        <w:t>viz PD</w:t>
      </w:r>
      <w:r w:rsidR="001B7D9C" w:rsidRPr="00FD23CF">
        <w:rPr>
          <w:rFonts w:ascii="ISOCPEUR" w:hAnsi="ISOCPEUR"/>
          <w:szCs w:val="24"/>
        </w:rPr>
        <w:t xml:space="preserve">. </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Sesuvy půdy</w:t>
      </w:r>
      <w:r w:rsidR="009708AA" w:rsidRPr="00FD23CF">
        <w:rPr>
          <w:rFonts w:ascii="ISOCPEUR" w:hAnsi="ISOCPEUR"/>
          <w:szCs w:val="24"/>
        </w:rPr>
        <w:t xml:space="preserve"> - </w:t>
      </w:r>
      <w:r w:rsidRPr="00FD23CF">
        <w:rPr>
          <w:rFonts w:ascii="ISOCPEUR" w:hAnsi="ISOCPEUR"/>
          <w:szCs w:val="24"/>
        </w:rPr>
        <w:t xml:space="preserve">Území je stabilní, řešení stability území není předmětem projektu. Stavební úpravy, vzhledem k jejich rozsahu a charakteru, neovlivní negativně stabilitu řešeného území. </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lastRenderedPageBreak/>
        <w:t>Poddolování</w:t>
      </w:r>
      <w:r w:rsidR="009708AA" w:rsidRPr="00FD23CF">
        <w:rPr>
          <w:rFonts w:ascii="ISOCPEUR" w:hAnsi="ISOCPEUR"/>
          <w:szCs w:val="24"/>
        </w:rPr>
        <w:t xml:space="preserve"> - </w:t>
      </w:r>
      <w:r w:rsidRPr="00FD23CF">
        <w:rPr>
          <w:rFonts w:ascii="ISOCPEUR" w:hAnsi="ISOCPEUR"/>
          <w:szCs w:val="24"/>
        </w:rPr>
        <w:t>Území není poddolováno.</w:t>
      </w:r>
    </w:p>
    <w:p w:rsidR="006A2E33" w:rsidRPr="00FD23CF" w:rsidRDefault="006A2E33" w:rsidP="006A2E33">
      <w:pPr>
        <w:pStyle w:val="AAAtextodstavc"/>
        <w:spacing w:after="0" w:afterAutospacing="0"/>
        <w:rPr>
          <w:rFonts w:ascii="ISOCPEUR" w:hAnsi="ISOCPEUR"/>
          <w:szCs w:val="24"/>
        </w:rPr>
      </w:pPr>
      <w:r w:rsidRPr="00FD23CF">
        <w:rPr>
          <w:rFonts w:ascii="ISOCPEUR" w:hAnsi="ISOCPEUR"/>
          <w:szCs w:val="24"/>
        </w:rPr>
        <w:t>Seizmicita</w:t>
      </w:r>
      <w:r w:rsidR="009708AA" w:rsidRPr="00FD23CF">
        <w:rPr>
          <w:rFonts w:ascii="ISOCPEUR" w:hAnsi="ISOCPEUR"/>
          <w:szCs w:val="24"/>
        </w:rPr>
        <w:t xml:space="preserve"> - </w:t>
      </w:r>
      <w:r w:rsidRPr="00FD23CF">
        <w:rPr>
          <w:rFonts w:ascii="ISOCPEUR" w:hAnsi="ISOCPEUR"/>
          <w:szCs w:val="24"/>
        </w:rPr>
        <w:t>Území je stabilní.</w:t>
      </w:r>
    </w:p>
    <w:p w:rsidR="006A2E33" w:rsidRPr="00FD23CF" w:rsidRDefault="006A2E33" w:rsidP="009708AA">
      <w:pPr>
        <w:pStyle w:val="AAAtextodstavc"/>
        <w:spacing w:after="0" w:afterAutospacing="0"/>
        <w:rPr>
          <w:rFonts w:ascii="ISOCPEUR" w:hAnsi="ISOCPEUR"/>
          <w:szCs w:val="24"/>
        </w:rPr>
      </w:pPr>
      <w:r w:rsidRPr="00FD23CF">
        <w:rPr>
          <w:rFonts w:ascii="ISOCPEUR" w:hAnsi="ISOCPEUR"/>
          <w:szCs w:val="24"/>
        </w:rPr>
        <w:t>Radon</w:t>
      </w:r>
      <w:r w:rsidR="009708AA" w:rsidRPr="00FD23CF">
        <w:rPr>
          <w:rFonts w:ascii="ISOCPEUR" w:hAnsi="ISOCPEUR"/>
          <w:szCs w:val="24"/>
        </w:rPr>
        <w:t xml:space="preserve"> - </w:t>
      </w:r>
      <w:r w:rsidRPr="00FD23CF">
        <w:rPr>
          <w:rFonts w:ascii="ISOCPEUR" w:hAnsi="ISOCPEUR"/>
          <w:szCs w:val="24"/>
        </w:rPr>
        <w:t>V souladu s vyhláškou 184/1997 není nutno z pohledu pobytu osob zajišťovat ochranu proti škodlivým účinků radonu v ovzduší pobytové místnosti. Použité stavební materiály splňují limity dané vyhláškou 184/1997.</w:t>
      </w:r>
    </w:p>
    <w:p w:rsidR="00FD23CF" w:rsidRPr="00FD23CF" w:rsidRDefault="00FD23CF" w:rsidP="009708AA">
      <w:pPr>
        <w:pStyle w:val="AAAtextodstavc"/>
        <w:spacing w:after="0" w:afterAutospacing="0"/>
        <w:rPr>
          <w:rFonts w:ascii="ISOCPEUR" w:hAnsi="ISOCPEUR"/>
          <w:b/>
          <w:szCs w:val="24"/>
        </w:rPr>
      </w:pPr>
      <w:r w:rsidRPr="00FD23CF">
        <w:rPr>
          <w:rFonts w:ascii="ISOCPEUR" w:hAnsi="ISOCPEUR"/>
          <w:b/>
          <w:szCs w:val="24"/>
        </w:rPr>
        <w:t>Zimní režim. Plovoucí zařízení odolá místní po</w:t>
      </w:r>
      <w:r w:rsidR="00341CD2">
        <w:rPr>
          <w:rFonts w:ascii="ISOCPEUR" w:hAnsi="ISOCPEUR"/>
          <w:b/>
          <w:szCs w:val="24"/>
        </w:rPr>
        <w:t>d</w:t>
      </w:r>
      <w:r w:rsidRPr="00FD23CF">
        <w:rPr>
          <w:rFonts w:ascii="ISOCPEUR" w:hAnsi="ISOCPEUR"/>
          <w:b/>
          <w:szCs w:val="24"/>
        </w:rPr>
        <w:t>mínkam v zimní období. Plovoucí moduly budou umístěny trvale na vodě.</w:t>
      </w:r>
    </w:p>
    <w:p w:rsidR="006A2E33" w:rsidRPr="00FD23CF" w:rsidRDefault="006A2E33" w:rsidP="006A2E33">
      <w:pPr>
        <w:pStyle w:val="AAAtextodstavc"/>
        <w:rPr>
          <w:rFonts w:ascii="ISOCPEUR" w:hAnsi="ISOCPEUR"/>
          <w:szCs w:val="24"/>
        </w:rPr>
      </w:pPr>
    </w:p>
    <w:p w:rsidR="006A2E33" w:rsidRPr="00FD23CF" w:rsidRDefault="006A2E33" w:rsidP="006A2E33">
      <w:pPr>
        <w:pStyle w:val="AAANadpis1"/>
        <w:rPr>
          <w:rFonts w:ascii="ISOCPEUR" w:hAnsi="ISOCPEUR"/>
        </w:rPr>
      </w:pPr>
      <w:bookmarkStart w:id="25" w:name="_Toc431551673"/>
      <w:r w:rsidRPr="00FD23CF">
        <w:rPr>
          <w:rFonts w:ascii="ISOCPEUR" w:hAnsi="ISOCPEUR"/>
        </w:rPr>
        <w:t>Připojení na technickou infrastrukturu</w:t>
      </w:r>
      <w:bookmarkEnd w:id="25"/>
    </w:p>
    <w:p w:rsidR="006A2E33" w:rsidRPr="00FD23CF" w:rsidRDefault="006A2E33" w:rsidP="006A2E33">
      <w:pPr>
        <w:pStyle w:val="AAANadpis2"/>
        <w:rPr>
          <w:rFonts w:ascii="ISOCPEUR" w:hAnsi="ISOCPEUR"/>
          <w:b w:val="0"/>
        </w:rPr>
      </w:pPr>
      <w:bookmarkStart w:id="26" w:name="_Toc431551674"/>
      <w:r w:rsidRPr="00FD23CF">
        <w:rPr>
          <w:rFonts w:ascii="ISOCPEUR" w:hAnsi="ISOCPEUR"/>
          <w:b w:val="0"/>
        </w:rPr>
        <w:t>Napojovací místa technické infrastruktury, přeložky</w:t>
      </w:r>
      <w:bookmarkEnd w:id="26"/>
    </w:p>
    <w:p w:rsidR="006A2E33" w:rsidRPr="00FD23CF" w:rsidRDefault="006A2E33" w:rsidP="006A2E33">
      <w:pPr>
        <w:pStyle w:val="AAAtextodstavc"/>
        <w:rPr>
          <w:rFonts w:ascii="ISOCPEUR" w:hAnsi="ISOCPEUR"/>
          <w:szCs w:val="24"/>
        </w:rPr>
      </w:pPr>
      <w:r w:rsidRPr="00FD23CF">
        <w:rPr>
          <w:rFonts w:ascii="ISOCPEUR" w:hAnsi="ISOCPEUR"/>
          <w:szCs w:val="24"/>
        </w:rPr>
        <w:t>Stavba nevyžaduje připojení na technickou infrastrukturu a nevyvolává přeložky inženýrských sítí.</w:t>
      </w:r>
      <w:r w:rsidR="000E7E26" w:rsidRPr="00FD23CF">
        <w:rPr>
          <w:rFonts w:ascii="ISOCPEUR" w:hAnsi="ISOCPEUR"/>
          <w:szCs w:val="24"/>
        </w:rPr>
        <w:t xml:space="preserve"> V  lokalitě stavby nejsou inženýrké sítě.</w:t>
      </w:r>
    </w:p>
    <w:p w:rsidR="006A2E33" w:rsidRPr="00FD23CF" w:rsidRDefault="006A2E33" w:rsidP="006A2E33">
      <w:pPr>
        <w:pStyle w:val="AAANadpis2"/>
        <w:rPr>
          <w:rFonts w:ascii="ISOCPEUR" w:hAnsi="ISOCPEUR"/>
          <w:b w:val="0"/>
        </w:rPr>
      </w:pPr>
      <w:bookmarkStart w:id="27" w:name="_Toc431551675"/>
      <w:r w:rsidRPr="00FD23CF">
        <w:rPr>
          <w:rFonts w:ascii="ISOCPEUR" w:hAnsi="ISOCPEUR"/>
          <w:b w:val="0"/>
        </w:rPr>
        <w:t>Dimenze, kapacity a délky</w:t>
      </w:r>
      <w:bookmarkEnd w:id="27"/>
    </w:p>
    <w:p w:rsidR="006A2E33" w:rsidRPr="00FD23CF" w:rsidRDefault="006A2E33" w:rsidP="006A2E33">
      <w:pPr>
        <w:pStyle w:val="AAAtextodstavc"/>
        <w:rPr>
          <w:rFonts w:ascii="ISOCPEUR" w:hAnsi="ISOCPEUR"/>
          <w:szCs w:val="24"/>
        </w:rPr>
      </w:pPr>
      <w:r w:rsidRPr="00FD23CF">
        <w:rPr>
          <w:rFonts w:ascii="ISOCPEUR" w:hAnsi="ISOCPEUR"/>
          <w:szCs w:val="24"/>
        </w:rPr>
        <w:t>Nové připojení stavba nevyžaduje proto se dále neřeší.</w:t>
      </w:r>
    </w:p>
    <w:p w:rsidR="006A2E33" w:rsidRPr="00FD23CF" w:rsidRDefault="006A2E33" w:rsidP="006A2E33">
      <w:pPr>
        <w:pStyle w:val="AAANadpis1"/>
        <w:rPr>
          <w:rFonts w:ascii="ISOCPEUR" w:hAnsi="ISOCPEUR"/>
        </w:rPr>
      </w:pPr>
      <w:bookmarkStart w:id="28" w:name="_Toc431551676"/>
      <w:r w:rsidRPr="00FD23CF">
        <w:rPr>
          <w:rFonts w:ascii="ISOCPEUR" w:hAnsi="ISOCPEUR"/>
        </w:rPr>
        <w:t>Dopravní řešení</w:t>
      </w:r>
      <w:bookmarkEnd w:id="28"/>
    </w:p>
    <w:p w:rsidR="00FD23CF" w:rsidRPr="00FD23CF" w:rsidRDefault="00FD23CF" w:rsidP="00FD23CF">
      <w:pPr>
        <w:pStyle w:val="AAANadpis2"/>
        <w:rPr>
          <w:rFonts w:ascii="ISOCPEUR" w:hAnsi="ISOCPEUR"/>
          <w:b w:val="0"/>
        </w:rPr>
      </w:pPr>
      <w:bookmarkStart w:id="29" w:name="_Toc431551677"/>
      <w:bookmarkStart w:id="30" w:name="_Toc431551680"/>
      <w:r w:rsidRPr="00FD23CF">
        <w:rPr>
          <w:rFonts w:ascii="ISOCPEUR" w:hAnsi="ISOCPEUR"/>
          <w:b w:val="0"/>
        </w:rPr>
        <w:t>Popis dopravního řešení</w:t>
      </w:r>
      <w:bookmarkEnd w:id="29"/>
    </w:p>
    <w:p w:rsidR="00FD23CF" w:rsidRPr="00FD23CF" w:rsidRDefault="00FD23CF" w:rsidP="00FD23CF">
      <w:pPr>
        <w:pStyle w:val="AAAtextodstavc"/>
        <w:rPr>
          <w:rFonts w:ascii="ISOCPEUR" w:hAnsi="ISOCPEUR"/>
          <w:szCs w:val="24"/>
        </w:rPr>
      </w:pPr>
      <w:r w:rsidRPr="00FD23CF">
        <w:rPr>
          <w:rFonts w:ascii="ISOCPEUR" w:hAnsi="ISOCPEUR"/>
          <w:szCs w:val="24"/>
        </w:rPr>
        <w:t xml:space="preserve">Stavba bude přístupná ze břehu. K obsluze stavby bude sloužit stávající betonová cesta vedoucí do vody. Ta je napojena na komunikaci (účelová komunikace) vedoucí souběžně s cyklostezkou, která obsluhuje sportovní areál a je napojena na </w:t>
      </w:r>
      <w:r w:rsidRPr="00FD23CF">
        <w:rPr>
          <w:rFonts w:ascii="ISOCPEUR" w:hAnsi="ISOCPEUR"/>
          <w:bCs/>
          <w:szCs w:val="24"/>
        </w:rPr>
        <w:t>silnici II/647 (Ostravská)</w:t>
      </w:r>
      <w:r w:rsidRPr="00FD23CF">
        <w:rPr>
          <w:rFonts w:ascii="ISOCPEUR" w:hAnsi="ISOCPEUR"/>
          <w:szCs w:val="24"/>
        </w:rPr>
        <w:t xml:space="preserve"> </w:t>
      </w:r>
    </w:p>
    <w:p w:rsidR="00FD23CF" w:rsidRPr="00FD23CF" w:rsidRDefault="00FD23CF" w:rsidP="00FD23CF">
      <w:pPr>
        <w:pStyle w:val="AAANadpis2"/>
        <w:rPr>
          <w:rFonts w:ascii="ISOCPEUR" w:hAnsi="ISOCPEUR"/>
          <w:b w:val="0"/>
        </w:rPr>
      </w:pPr>
      <w:bookmarkStart w:id="31" w:name="_Toc431551678"/>
      <w:r w:rsidRPr="00FD23CF">
        <w:rPr>
          <w:rFonts w:ascii="ISOCPEUR" w:hAnsi="ISOCPEUR"/>
          <w:b w:val="0"/>
        </w:rPr>
        <w:t>Napojení území na stávající dopravní infrastrukturu</w:t>
      </w:r>
      <w:bookmarkEnd w:id="31"/>
    </w:p>
    <w:p w:rsidR="00FD23CF" w:rsidRPr="00FD23CF" w:rsidRDefault="00FD23CF" w:rsidP="00FD23CF">
      <w:pPr>
        <w:pStyle w:val="AAANadpis1"/>
        <w:numPr>
          <w:ilvl w:val="0"/>
          <w:numId w:val="0"/>
        </w:numPr>
        <w:ind w:firstLine="142"/>
        <w:rPr>
          <w:rFonts w:ascii="ISOCPEUR" w:hAnsi="ISOCPEUR"/>
          <w:b w:val="0"/>
          <w:u w:val="none"/>
        </w:rPr>
      </w:pPr>
      <w:bookmarkStart w:id="32" w:name="_Toc431551679"/>
      <w:r w:rsidRPr="00FD23CF">
        <w:rPr>
          <w:rFonts w:ascii="ISOCPEUR" w:hAnsi="ISOCPEUR"/>
          <w:b w:val="0"/>
          <w:u w:val="none"/>
        </w:rPr>
        <w:t xml:space="preserve">Dokončená stavba bude přístupná po cyklostezce ( E Ostrava - Bohumín ) pro pěší a cyklisty. Cyklostezka je napojena na </w:t>
      </w:r>
      <w:r w:rsidRPr="00FD23CF">
        <w:rPr>
          <w:rFonts w:ascii="ISOCPEUR" w:hAnsi="ISOCPEUR"/>
          <w:b w:val="0"/>
          <w:bCs/>
          <w:u w:val="none"/>
        </w:rPr>
        <w:t xml:space="preserve">silnici II/647 (Ostravská). Z ní je přístupné i parkoviště viz. 1.1 </w:t>
      </w:r>
      <w:r w:rsidRPr="00FD23CF">
        <w:rPr>
          <w:rFonts w:ascii="ISOCPEUR" w:hAnsi="ISOCPEUR"/>
          <w:b w:val="0"/>
          <w:u w:val="none"/>
        </w:rPr>
        <w:t>Areál je přístupný pěšími cest, které jsou umístěny po obvodu jezera.</w:t>
      </w:r>
    </w:p>
    <w:p w:rsidR="00FD23CF" w:rsidRPr="00FD23CF" w:rsidRDefault="00FD23CF" w:rsidP="00FD23CF">
      <w:pPr>
        <w:pStyle w:val="AAANadpis2"/>
        <w:rPr>
          <w:rFonts w:ascii="ISOCPEUR" w:hAnsi="ISOCPEUR"/>
          <w:b w:val="0"/>
        </w:rPr>
      </w:pPr>
      <w:r w:rsidRPr="00FD23CF">
        <w:rPr>
          <w:rFonts w:ascii="ISOCPEUR" w:hAnsi="ISOCPEUR"/>
          <w:b w:val="0"/>
        </w:rPr>
        <w:t>Doprava v klidu</w:t>
      </w:r>
      <w:bookmarkEnd w:id="32"/>
    </w:p>
    <w:p w:rsidR="00FD23CF" w:rsidRPr="00FD23CF" w:rsidRDefault="00FD23CF" w:rsidP="00FD23CF">
      <w:pPr>
        <w:pStyle w:val="AAAtextodstavc"/>
        <w:rPr>
          <w:rFonts w:ascii="ISOCPEUR" w:hAnsi="ISOCPEUR"/>
          <w:szCs w:val="24"/>
        </w:rPr>
      </w:pPr>
      <w:r w:rsidRPr="00FD23CF">
        <w:rPr>
          <w:rFonts w:ascii="ISOCPEUR" w:hAnsi="ISOCPEUR"/>
          <w:szCs w:val="24"/>
        </w:rPr>
        <w:t>Parkování bude řešeno na pozemku 709/33 ( 3202m2) a 709/34 ( 3375m</w:t>
      </w:r>
      <w:r w:rsidRPr="00FD23CF">
        <w:rPr>
          <w:rFonts w:ascii="ISOCPEUR" w:hAnsi="ISOCPEUR"/>
          <w:szCs w:val="24"/>
          <w:vertAlign w:val="superscript"/>
        </w:rPr>
        <w:t xml:space="preserve">2 </w:t>
      </w:r>
      <w:r w:rsidRPr="00FD23CF">
        <w:rPr>
          <w:rFonts w:ascii="ISOCPEUR" w:hAnsi="ISOCPEUR"/>
          <w:szCs w:val="24"/>
        </w:rPr>
        <w:t xml:space="preserve">)ve vl. Ředitelství silnic a dálnic ČR. Jedná se o pozůstatek po budování dálnice u kruhového objezdu. Odstavná betonová plocha v současnosti slouží jako parkoviště. Je přístupná ze </w:t>
      </w:r>
      <w:r w:rsidRPr="00FD23CF">
        <w:rPr>
          <w:rFonts w:ascii="ISOCPEUR" w:hAnsi="ISOCPEUR"/>
          <w:bCs/>
          <w:szCs w:val="24"/>
        </w:rPr>
        <w:t>Silnice II/647 (Ostravská).</w:t>
      </w:r>
    </w:p>
    <w:p w:rsidR="006A2E33" w:rsidRPr="00FD23CF" w:rsidRDefault="006A2E33" w:rsidP="006A2E33">
      <w:pPr>
        <w:pStyle w:val="AAANadpis1"/>
        <w:rPr>
          <w:rFonts w:ascii="ISOCPEUR" w:hAnsi="ISOCPEUR"/>
        </w:rPr>
      </w:pPr>
      <w:r w:rsidRPr="00FD23CF">
        <w:rPr>
          <w:rFonts w:ascii="ISOCPEUR" w:hAnsi="ISOCPEUR"/>
        </w:rPr>
        <w:t>Řešení vegetace a souvisejících terénních úprav</w:t>
      </w:r>
      <w:bookmarkEnd w:id="30"/>
    </w:p>
    <w:p w:rsidR="00D879F9" w:rsidRPr="00FD23CF" w:rsidRDefault="006A2E33" w:rsidP="006A2E33">
      <w:pPr>
        <w:pStyle w:val="AAAtextodstavc"/>
        <w:rPr>
          <w:rFonts w:ascii="ISOCPEUR" w:hAnsi="ISOCPEUR"/>
          <w:szCs w:val="24"/>
        </w:rPr>
      </w:pPr>
      <w:r w:rsidRPr="00FD23CF">
        <w:rPr>
          <w:rFonts w:ascii="ISOCPEUR" w:hAnsi="ISOCPEUR"/>
          <w:szCs w:val="24"/>
        </w:rPr>
        <w:t>Výsadbu náhradní nebo nové zeleně stavba neuvažuje a nevyžaduje</w:t>
      </w:r>
      <w:r w:rsidR="00D879F9" w:rsidRPr="00FD23CF">
        <w:rPr>
          <w:rFonts w:ascii="ISOCPEUR" w:hAnsi="ISOCPEUR"/>
          <w:szCs w:val="24"/>
        </w:rPr>
        <w:t>. Nedojde k žádnému kácení stromů.</w:t>
      </w:r>
    </w:p>
    <w:p w:rsidR="001B7D9C" w:rsidRPr="00FD23CF" w:rsidRDefault="00D879F9" w:rsidP="006A2E33">
      <w:pPr>
        <w:pStyle w:val="AAAtextodstavc"/>
        <w:rPr>
          <w:rFonts w:ascii="ISOCPEUR" w:hAnsi="ISOCPEUR"/>
          <w:szCs w:val="24"/>
        </w:rPr>
      </w:pPr>
      <w:r w:rsidRPr="00FD23CF">
        <w:rPr>
          <w:rFonts w:ascii="ISOCPEUR" w:hAnsi="ISOCPEUR"/>
          <w:szCs w:val="24"/>
        </w:rPr>
        <w:t>Terénní úpravy se budou týkat břehu</w:t>
      </w:r>
      <w:r w:rsidR="00315B51" w:rsidRPr="00FD23CF">
        <w:rPr>
          <w:rFonts w:ascii="ISOCPEUR" w:hAnsi="ISOCPEUR"/>
          <w:szCs w:val="24"/>
        </w:rPr>
        <w:t xml:space="preserve">, přístupové cesty a osazení mobiliáře. Břeh se bude upravovat v rámci osazování gabionových bloků, které budou </w:t>
      </w:r>
      <w:r w:rsidR="00FD23CF" w:rsidRPr="00FD23CF">
        <w:rPr>
          <w:rFonts w:ascii="ISOCPEUR" w:hAnsi="ISOCPEUR"/>
          <w:szCs w:val="24"/>
        </w:rPr>
        <w:t>tři</w:t>
      </w:r>
      <w:r w:rsidR="00315B51" w:rsidRPr="00FD23CF">
        <w:rPr>
          <w:rFonts w:ascii="ISOCPEUR" w:hAnsi="ISOCPEUR"/>
          <w:szCs w:val="24"/>
        </w:rPr>
        <w:t xml:space="preserve"> k marině a </w:t>
      </w:r>
      <w:r w:rsidR="00FD23CF" w:rsidRPr="00FD23CF">
        <w:rPr>
          <w:rFonts w:ascii="ISOCPEUR" w:hAnsi="ISOCPEUR"/>
          <w:szCs w:val="24"/>
        </w:rPr>
        <w:t>čtyři</w:t>
      </w:r>
      <w:r w:rsidR="00864075" w:rsidRPr="00FD23CF">
        <w:rPr>
          <w:rFonts w:ascii="ISOCPEUR" w:hAnsi="ISOCPEUR"/>
          <w:szCs w:val="24"/>
        </w:rPr>
        <w:t xml:space="preserve"> </w:t>
      </w:r>
      <w:r w:rsidR="00315B51" w:rsidRPr="00FD23CF">
        <w:rPr>
          <w:rFonts w:ascii="ISOCPEUR" w:hAnsi="ISOCPEUR"/>
          <w:szCs w:val="24"/>
        </w:rPr>
        <w:t xml:space="preserve">k plovárně. </w:t>
      </w:r>
      <w:r w:rsidR="00315B51" w:rsidRPr="00FD23CF">
        <w:rPr>
          <w:rFonts w:ascii="ISOCPEUR" w:hAnsi="ISOCPEUR"/>
          <w:szCs w:val="24"/>
        </w:rPr>
        <w:lastRenderedPageBreak/>
        <w:t>Jejich velikost se bude navrhovat v další projekční fázi. Tyto bloky budou sloužit i jako přístup na zařízení a protipovodňové opatření do Q5.</w:t>
      </w:r>
    </w:p>
    <w:p w:rsidR="006A2E33" w:rsidRPr="00FD23CF" w:rsidRDefault="006A2E33" w:rsidP="006A2E33">
      <w:pPr>
        <w:pStyle w:val="AAANadpis1"/>
        <w:rPr>
          <w:rFonts w:ascii="ISOCPEUR" w:hAnsi="ISOCPEUR"/>
        </w:rPr>
      </w:pPr>
      <w:bookmarkStart w:id="33" w:name="_Toc431551681"/>
      <w:r w:rsidRPr="00FD23CF">
        <w:rPr>
          <w:rFonts w:ascii="ISOCPEUR" w:hAnsi="ISOCPEUR"/>
        </w:rPr>
        <w:t>Popis vlivů stavby na životní prostředí a jeho ochrana</w:t>
      </w:r>
      <w:bookmarkEnd w:id="33"/>
    </w:p>
    <w:p w:rsidR="006A2E33" w:rsidRPr="00FD23CF" w:rsidRDefault="006A2E33" w:rsidP="006A2E33">
      <w:pPr>
        <w:pStyle w:val="AAANadpis2"/>
        <w:rPr>
          <w:rFonts w:ascii="ISOCPEUR" w:hAnsi="ISOCPEUR"/>
          <w:b w:val="0"/>
        </w:rPr>
      </w:pPr>
      <w:bookmarkStart w:id="34" w:name="_Toc431551682"/>
      <w:r w:rsidRPr="00FD23CF">
        <w:rPr>
          <w:rFonts w:ascii="ISOCPEUR" w:hAnsi="ISOCPEUR"/>
          <w:b w:val="0"/>
        </w:rPr>
        <w:t>Vliv na životní prostředí – ovzduší, hluk, voda, odpady a půda</w:t>
      </w:r>
      <w:bookmarkEnd w:id="34"/>
    </w:p>
    <w:p w:rsidR="006A2E33" w:rsidRPr="00FD23CF" w:rsidRDefault="006A2E33" w:rsidP="006A2E33">
      <w:pPr>
        <w:pStyle w:val="AAANadpis3"/>
        <w:rPr>
          <w:rFonts w:ascii="ISOCPEUR" w:hAnsi="ISOCPEUR"/>
          <w:b w:val="0"/>
          <w:i w:val="0"/>
          <w:szCs w:val="24"/>
        </w:rPr>
      </w:pPr>
      <w:bookmarkStart w:id="35" w:name="_Toc262538283"/>
      <w:bookmarkStart w:id="36" w:name="_Toc265217590"/>
      <w:bookmarkStart w:id="37" w:name="_Toc431551683"/>
      <w:r w:rsidRPr="00FD23CF">
        <w:rPr>
          <w:rFonts w:ascii="ISOCPEUR" w:hAnsi="ISOCPEUR"/>
          <w:b w:val="0"/>
          <w:i w:val="0"/>
          <w:szCs w:val="24"/>
        </w:rPr>
        <w:t>Ovzduší</w:t>
      </w:r>
      <w:bookmarkEnd w:id="35"/>
      <w:bookmarkEnd w:id="36"/>
      <w:bookmarkEnd w:id="37"/>
    </w:p>
    <w:p w:rsidR="006A2E33" w:rsidRPr="00FD23CF" w:rsidRDefault="006A2E33" w:rsidP="006A2E33">
      <w:pPr>
        <w:pStyle w:val="Zkladntext"/>
        <w:spacing w:line="360" w:lineRule="exact"/>
        <w:jc w:val="both"/>
        <w:rPr>
          <w:rFonts w:ascii="ISOCPEUR" w:hAnsi="ISOCPEUR"/>
          <w:sz w:val="24"/>
          <w:szCs w:val="24"/>
        </w:rPr>
      </w:pPr>
      <w:r w:rsidRPr="00FD23CF">
        <w:rPr>
          <w:rFonts w:ascii="ISOCPEUR" w:hAnsi="ISOCPEUR"/>
          <w:sz w:val="24"/>
          <w:szCs w:val="24"/>
        </w:rPr>
        <w:t>Bez vlivu na ovzduší.</w:t>
      </w:r>
    </w:p>
    <w:p w:rsidR="006A2E33" w:rsidRPr="00FD23CF" w:rsidRDefault="006A2E33" w:rsidP="006A2E33">
      <w:pPr>
        <w:pStyle w:val="AAANadpis3"/>
        <w:rPr>
          <w:rFonts w:ascii="ISOCPEUR" w:hAnsi="ISOCPEUR"/>
          <w:b w:val="0"/>
          <w:i w:val="0"/>
          <w:szCs w:val="24"/>
        </w:rPr>
      </w:pPr>
      <w:bookmarkStart w:id="38" w:name="_Toc431551684"/>
      <w:r w:rsidRPr="00FD23CF">
        <w:rPr>
          <w:rFonts w:ascii="ISOCPEUR" w:hAnsi="ISOCPEUR"/>
          <w:b w:val="0"/>
          <w:i w:val="0"/>
          <w:szCs w:val="24"/>
        </w:rPr>
        <w:t>Hluk</w:t>
      </w:r>
      <w:bookmarkEnd w:id="38"/>
    </w:p>
    <w:p w:rsidR="006A2E33" w:rsidRPr="00FD23CF" w:rsidRDefault="006A2E33" w:rsidP="006A2E33">
      <w:pPr>
        <w:pStyle w:val="Zkladntext"/>
        <w:spacing w:line="360" w:lineRule="exact"/>
        <w:jc w:val="both"/>
        <w:rPr>
          <w:rFonts w:ascii="ISOCPEUR" w:hAnsi="ISOCPEUR"/>
          <w:sz w:val="24"/>
          <w:szCs w:val="24"/>
        </w:rPr>
      </w:pPr>
      <w:bookmarkStart w:id="39" w:name="_Toc262538285"/>
      <w:bookmarkStart w:id="40" w:name="_Toc265217592"/>
      <w:r w:rsidRPr="00FD23CF">
        <w:rPr>
          <w:rFonts w:ascii="ISOCPEUR" w:hAnsi="ISOCPEUR"/>
          <w:sz w:val="24"/>
          <w:szCs w:val="24"/>
        </w:rPr>
        <w:t xml:space="preserve">Bez vlivu na hlukovou situaci okolí. </w:t>
      </w:r>
    </w:p>
    <w:p w:rsidR="006A2E33" w:rsidRPr="00FD23CF" w:rsidRDefault="006A2E33" w:rsidP="006A2E33">
      <w:pPr>
        <w:pStyle w:val="AAANadpis3"/>
        <w:rPr>
          <w:rFonts w:ascii="ISOCPEUR" w:hAnsi="ISOCPEUR"/>
          <w:b w:val="0"/>
          <w:i w:val="0"/>
          <w:szCs w:val="24"/>
        </w:rPr>
      </w:pPr>
      <w:bookmarkStart w:id="41" w:name="_Toc431551685"/>
      <w:r w:rsidRPr="00FD23CF">
        <w:rPr>
          <w:rFonts w:ascii="ISOCPEUR" w:hAnsi="ISOCPEUR"/>
          <w:b w:val="0"/>
          <w:i w:val="0"/>
          <w:szCs w:val="24"/>
        </w:rPr>
        <w:t>Odpadní vody</w:t>
      </w:r>
      <w:bookmarkEnd w:id="39"/>
      <w:bookmarkEnd w:id="40"/>
      <w:bookmarkEnd w:id="41"/>
      <w:r w:rsidRPr="00FD23CF">
        <w:rPr>
          <w:rFonts w:ascii="ISOCPEUR" w:hAnsi="ISOCPEUR"/>
          <w:b w:val="0"/>
          <w:i w:val="0"/>
          <w:szCs w:val="24"/>
        </w:rPr>
        <w:t xml:space="preserve"> </w:t>
      </w:r>
    </w:p>
    <w:p w:rsidR="006A2E33" w:rsidRPr="00FD23CF" w:rsidRDefault="006A2E33" w:rsidP="006A2E33">
      <w:pPr>
        <w:pStyle w:val="Zkladntext"/>
        <w:spacing w:line="360" w:lineRule="exact"/>
        <w:jc w:val="both"/>
        <w:rPr>
          <w:rFonts w:ascii="ISOCPEUR" w:hAnsi="ISOCPEUR"/>
          <w:sz w:val="24"/>
          <w:szCs w:val="24"/>
        </w:rPr>
      </w:pPr>
      <w:r w:rsidRPr="00FD23CF">
        <w:rPr>
          <w:rFonts w:ascii="ISOCPEUR" w:hAnsi="ISOCPEUR"/>
          <w:sz w:val="24"/>
          <w:szCs w:val="24"/>
        </w:rPr>
        <w:t>Stavba nebude produkovat odpadní vody.</w:t>
      </w:r>
    </w:p>
    <w:p w:rsidR="006A2E33" w:rsidRPr="00FD23CF" w:rsidRDefault="006A2E33" w:rsidP="006A2E33">
      <w:pPr>
        <w:pStyle w:val="AAANadpis3"/>
        <w:rPr>
          <w:rFonts w:ascii="ISOCPEUR" w:hAnsi="ISOCPEUR"/>
          <w:b w:val="0"/>
          <w:i w:val="0"/>
          <w:szCs w:val="24"/>
        </w:rPr>
      </w:pPr>
      <w:bookmarkStart w:id="42" w:name="_Toc262538284"/>
      <w:bookmarkStart w:id="43" w:name="_Toc265217591"/>
      <w:bookmarkStart w:id="44" w:name="_Toc431551686"/>
      <w:r w:rsidRPr="00FD23CF">
        <w:rPr>
          <w:rFonts w:ascii="ISOCPEUR" w:hAnsi="ISOCPEUR"/>
          <w:b w:val="0"/>
          <w:i w:val="0"/>
          <w:szCs w:val="24"/>
        </w:rPr>
        <w:t>Odpady</w:t>
      </w:r>
      <w:bookmarkEnd w:id="42"/>
      <w:bookmarkEnd w:id="43"/>
      <w:bookmarkEnd w:id="44"/>
      <w:r w:rsidRPr="00FD23CF">
        <w:rPr>
          <w:rFonts w:ascii="ISOCPEUR" w:hAnsi="ISOCPEUR"/>
          <w:b w:val="0"/>
          <w:i w:val="0"/>
          <w:szCs w:val="24"/>
        </w:rPr>
        <w:t xml:space="preserve"> </w:t>
      </w:r>
    </w:p>
    <w:p w:rsidR="006A2E33" w:rsidRPr="00FD23CF" w:rsidRDefault="006A2E33" w:rsidP="006A2E33">
      <w:pPr>
        <w:pStyle w:val="Zkladntext"/>
        <w:spacing w:line="360" w:lineRule="exact"/>
        <w:jc w:val="both"/>
        <w:rPr>
          <w:rFonts w:ascii="ISOCPEUR" w:hAnsi="ISOCPEUR"/>
          <w:sz w:val="24"/>
          <w:szCs w:val="24"/>
        </w:rPr>
      </w:pPr>
      <w:r w:rsidRPr="00FD23CF">
        <w:rPr>
          <w:rFonts w:ascii="ISOCPEUR" w:hAnsi="ISOCPEUR"/>
          <w:sz w:val="24"/>
          <w:szCs w:val="24"/>
        </w:rPr>
        <w:t>Stavba nebude produkovat odpady.</w:t>
      </w:r>
    </w:p>
    <w:p w:rsidR="006A2E33" w:rsidRPr="00FD23CF" w:rsidRDefault="006A2E33" w:rsidP="006A2E33">
      <w:pPr>
        <w:pStyle w:val="AAANadpis3"/>
        <w:rPr>
          <w:rFonts w:ascii="ISOCPEUR" w:hAnsi="ISOCPEUR"/>
          <w:b w:val="0"/>
          <w:i w:val="0"/>
          <w:szCs w:val="24"/>
        </w:rPr>
      </w:pPr>
      <w:bookmarkStart w:id="45" w:name="_Toc262538286"/>
      <w:bookmarkStart w:id="46" w:name="_Toc265217593"/>
      <w:bookmarkStart w:id="47" w:name="_Toc431551687"/>
      <w:r w:rsidRPr="00FD23CF">
        <w:rPr>
          <w:rFonts w:ascii="ISOCPEUR" w:hAnsi="ISOCPEUR"/>
          <w:b w:val="0"/>
          <w:i w:val="0"/>
          <w:szCs w:val="24"/>
        </w:rPr>
        <w:t>Ostatní</w:t>
      </w:r>
      <w:bookmarkEnd w:id="45"/>
      <w:bookmarkEnd w:id="46"/>
      <w:bookmarkEnd w:id="47"/>
      <w:r w:rsidRPr="00FD23CF">
        <w:rPr>
          <w:rFonts w:ascii="ISOCPEUR" w:hAnsi="ISOCPEUR"/>
          <w:b w:val="0"/>
          <w:i w:val="0"/>
          <w:szCs w:val="24"/>
        </w:rPr>
        <w:t xml:space="preserve"> </w:t>
      </w:r>
    </w:p>
    <w:p w:rsidR="006A2E33" w:rsidRPr="00FD23CF" w:rsidRDefault="006A2E33" w:rsidP="006A2E33">
      <w:pPr>
        <w:spacing w:line="360" w:lineRule="exact"/>
        <w:jc w:val="both"/>
        <w:rPr>
          <w:rFonts w:ascii="ISOCPEUR" w:hAnsi="ISOCPEUR"/>
          <w:sz w:val="24"/>
          <w:szCs w:val="24"/>
          <w:u w:val="single"/>
        </w:rPr>
      </w:pPr>
      <w:r w:rsidRPr="00FD23CF">
        <w:rPr>
          <w:rFonts w:ascii="ISOCPEUR" w:hAnsi="ISOCPEUR"/>
          <w:sz w:val="24"/>
          <w:szCs w:val="24"/>
          <w:u w:val="single"/>
        </w:rPr>
        <w:t>Vibrace</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Po realizaci záměru  nebudou vznikat žádné vibrace, které by mohly mít vliv na okolní životní prostředí.</w:t>
      </w:r>
    </w:p>
    <w:p w:rsidR="006A2E33" w:rsidRPr="00FD23CF" w:rsidRDefault="006A2E33" w:rsidP="006A2E33">
      <w:pPr>
        <w:spacing w:before="120" w:line="360" w:lineRule="exact"/>
        <w:jc w:val="both"/>
        <w:rPr>
          <w:rFonts w:ascii="ISOCPEUR" w:hAnsi="ISOCPEUR"/>
          <w:sz w:val="24"/>
          <w:szCs w:val="24"/>
          <w:u w:val="single"/>
        </w:rPr>
      </w:pPr>
      <w:r w:rsidRPr="00FD23CF">
        <w:rPr>
          <w:rFonts w:ascii="ISOCPEUR" w:hAnsi="ISOCPEUR"/>
          <w:sz w:val="24"/>
          <w:szCs w:val="24"/>
          <w:u w:val="single"/>
        </w:rPr>
        <w:t>Záření ionizující, elektromagnetické</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Při realizaci záměru ani po jeho ukončení nebude vznikat ionizující ani elektromagnetické záření.</w:t>
      </w:r>
    </w:p>
    <w:p w:rsidR="006A2E33" w:rsidRPr="00FD23CF" w:rsidRDefault="006A2E33" w:rsidP="006A2E33">
      <w:pPr>
        <w:pStyle w:val="AAANadpis2"/>
        <w:rPr>
          <w:rFonts w:ascii="ISOCPEUR" w:hAnsi="ISOCPEUR"/>
          <w:b w:val="0"/>
        </w:rPr>
      </w:pPr>
      <w:bookmarkStart w:id="48" w:name="_Toc431551688"/>
      <w:r w:rsidRPr="00FD23CF">
        <w:rPr>
          <w:rFonts w:ascii="ISOCPEUR" w:hAnsi="ISOCPEUR"/>
          <w:b w:val="0"/>
        </w:rPr>
        <w:t>Vliv na přírodu a krajinu</w:t>
      </w:r>
      <w:bookmarkEnd w:id="48"/>
    </w:p>
    <w:p w:rsidR="006A2E33" w:rsidRPr="00FD23CF" w:rsidRDefault="006A2E33" w:rsidP="006A2E33">
      <w:pPr>
        <w:pStyle w:val="AAAtextodstavc"/>
        <w:spacing w:after="120" w:afterAutospacing="0"/>
        <w:rPr>
          <w:rFonts w:ascii="ISOCPEUR" w:hAnsi="ISOCPEUR"/>
          <w:szCs w:val="24"/>
        </w:rPr>
      </w:pPr>
      <w:r w:rsidRPr="00FD23CF">
        <w:rPr>
          <w:rFonts w:ascii="ISOCPEUR" w:hAnsi="ISOCPEUR"/>
          <w:szCs w:val="24"/>
        </w:rPr>
        <w:t>Vlivem rekonstrukce a následného provozu nedojde k negativnímu ovlivnění okolního životního prostředí. Dopady provozu stavby na předmětné území nebudou rekonstrukcí zhoršeny.</w:t>
      </w:r>
      <w:r w:rsidR="000E7E26" w:rsidRPr="00FD23CF">
        <w:rPr>
          <w:rFonts w:ascii="ISOCPEUR" w:hAnsi="ISOCPEUR"/>
          <w:szCs w:val="24"/>
        </w:rPr>
        <w:t xml:space="preserve"> </w:t>
      </w:r>
    </w:p>
    <w:p w:rsidR="006A2E33" w:rsidRPr="00FD23CF" w:rsidRDefault="006A2E33" w:rsidP="006A2E33">
      <w:pPr>
        <w:pStyle w:val="AAANadpis2"/>
        <w:rPr>
          <w:rFonts w:ascii="ISOCPEUR" w:hAnsi="ISOCPEUR"/>
          <w:b w:val="0"/>
        </w:rPr>
      </w:pPr>
      <w:bookmarkStart w:id="49" w:name="_Toc431551689"/>
      <w:r w:rsidRPr="00FD23CF">
        <w:rPr>
          <w:rFonts w:ascii="ISOCPEUR" w:hAnsi="ISOCPEUR"/>
          <w:b w:val="0"/>
        </w:rPr>
        <w:t>Vliv na soustavu chráněných území Natur</w:t>
      </w:r>
      <w:r w:rsidR="00FE617A" w:rsidRPr="00FD23CF">
        <w:rPr>
          <w:rFonts w:ascii="ISOCPEUR" w:hAnsi="ISOCPEUR"/>
          <w:b w:val="0"/>
        </w:rPr>
        <w:t>a</w:t>
      </w:r>
      <w:r w:rsidRPr="00FD23CF">
        <w:rPr>
          <w:rFonts w:ascii="ISOCPEUR" w:hAnsi="ISOCPEUR"/>
          <w:b w:val="0"/>
        </w:rPr>
        <w:t xml:space="preserve"> 2000</w:t>
      </w:r>
      <w:bookmarkEnd w:id="49"/>
    </w:p>
    <w:p w:rsidR="006A2E33" w:rsidRPr="00FD23CF" w:rsidRDefault="006A2E33" w:rsidP="006A2E33">
      <w:pPr>
        <w:pStyle w:val="AAAtextodstavc"/>
        <w:rPr>
          <w:rFonts w:ascii="ISOCPEUR" w:hAnsi="ISOCPEUR"/>
          <w:szCs w:val="24"/>
        </w:rPr>
      </w:pPr>
      <w:r w:rsidRPr="00FD23CF">
        <w:rPr>
          <w:rFonts w:ascii="ISOCPEUR" w:hAnsi="ISOCPEUR"/>
          <w:szCs w:val="24"/>
        </w:rPr>
        <w:t>Stavba se nachází v chráněném území Natura 2000</w:t>
      </w:r>
      <w:r w:rsidR="001D286F" w:rsidRPr="00FD23CF">
        <w:rPr>
          <w:rFonts w:ascii="ISOCPEUR" w:hAnsi="ISOCPEUR"/>
          <w:szCs w:val="24"/>
        </w:rPr>
        <w:t>, ale nebude na ní mít negativní vliv</w:t>
      </w:r>
      <w:r w:rsidRPr="00FD23CF">
        <w:rPr>
          <w:rFonts w:ascii="ISOCPEUR" w:hAnsi="ISOCPEUR"/>
          <w:szCs w:val="24"/>
        </w:rPr>
        <w:t>.</w:t>
      </w:r>
    </w:p>
    <w:p w:rsidR="006A2E33" w:rsidRPr="00FD23CF" w:rsidRDefault="006A2E33" w:rsidP="006A2E33">
      <w:pPr>
        <w:pStyle w:val="AAANadpis2"/>
        <w:rPr>
          <w:rFonts w:ascii="ISOCPEUR" w:hAnsi="ISOCPEUR"/>
          <w:b w:val="0"/>
        </w:rPr>
      </w:pPr>
      <w:bookmarkStart w:id="50" w:name="_Toc431551690"/>
      <w:r w:rsidRPr="00FD23CF">
        <w:rPr>
          <w:rFonts w:ascii="ISOCPEUR" w:hAnsi="ISOCPEUR"/>
          <w:b w:val="0"/>
        </w:rPr>
        <w:t>Návrh zohlednění podmínek ze závěrů zjišťovacího řízení nebo stanoviska EIA</w:t>
      </w:r>
      <w:bookmarkEnd w:id="50"/>
    </w:p>
    <w:p w:rsidR="006A2E33" w:rsidRPr="00FD23CF" w:rsidRDefault="006A2E33" w:rsidP="006A2E33">
      <w:pPr>
        <w:pStyle w:val="AAAtextodstavc"/>
        <w:rPr>
          <w:rFonts w:ascii="ISOCPEUR" w:hAnsi="ISOCPEUR"/>
          <w:szCs w:val="24"/>
        </w:rPr>
      </w:pPr>
      <w:r w:rsidRPr="00FD23CF">
        <w:rPr>
          <w:rFonts w:ascii="ISOCPEUR" w:hAnsi="ISOCPEUR"/>
          <w:szCs w:val="24"/>
        </w:rPr>
        <w:t>Stavba nepodléhá zjišťovacímu řízení.</w:t>
      </w:r>
    </w:p>
    <w:p w:rsidR="006A2E33" w:rsidRPr="00FD23CF" w:rsidRDefault="006A2E33" w:rsidP="006A2E33">
      <w:pPr>
        <w:pStyle w:val="AAANadpis2"/>
        <w:rPr>
          <w:rFonts w:ascii="ISOCPEUR" w:hAnsi="ISOCPEUR"/>
          <w:b w:val="0"/>
        </w:rPr>
      </w:pPr>
      <w:bookmarkStart w:id="51" w:name="_Toc431551691"/>
      <w:r w:rsidRPr="00FD23CF">
        <w:rPr>
          <w:rFonts w:ascii="ISOCPEUR" w:hAnsi="ISOCPEUR"/>
          <w:b w:val="0"/>
        </w:rPr>
        <w:t>Navrhovaná ochranná a bezpečnostní pásma</w:t>
      </w:r>
      <w:bookmarkEnd w:id="51"/>
      <w:r w:rsidRPr="00FD23CF">
        <w:rPr>
          <w:rFonts w:ascii="ISOCPEUR" w:hAnsi="ISOCPEUR"/>
          <w:b w:val="0"/>
        </w:rPr>
        <w:t xml:space="preserve"> </w:t>
      </w:r>
    </w:p>
    <w:p w:rsidR="006A2E33" w:rsidRPr="00FD23CF" w:rsidRDefault="006A2E33" w:rsidP="006A2E33">
      <w:pPr>
        <w:pStyle w:val="AAAtextodstavc"/>
        <w:rPr>
          <w:rFonts w:ascii="ISOCPEUR" w:hAnsi="ISOCPEUR"/>
          <w:szCs w:val="24"/>
        </w:rPr>
      </w:pPr>
      <w:r w:rsidRPr="00FD23CF">
        <w:rPr>
          <w:rFonts w:ascii="ISOCPEUR" w:hAnsi="ISOCPEUR"/>
          <w:szCs w:val="24"/>
        </w:rPr>
        <w:t>Stavba nemá speci</w:t>
      </w:r>
      <w:r w:rsidR="00FE617A" w:rsidRPr="00FD23CF">
        <w:rPr>
          <w:rFonts w:ascii="ISOCPEUR" w:hAnsi="ISOCPEUR"/>
          <w:szCs w:val="24"/>
        </w:rPr>
        <w:t>á</w:t>
      </w:r>
      <w:r w:rsidRPr="00FD23CF">
        <w:rPr>
          <w:rFonts w:ascii="ISOCPEUR" w:hAnsi="ISOCPEUR"/>
          <w:szCs w:val="24"/>
        </w:rPr>
        <w:t>lní požadavky na ochranné pásmo.</w:t>
      </w:r>
    </w:p>
    <w:p w:rsidR="006A2E33" w:rsidRPr="00FD23CF" w:rsidRDefault="006A2E33" w:rsidP="006A2E33">
      <w:pPr>
        <w:pStyle w:val="AAANadpis1"/>
        <w:rPr>
          <w:rFonts w:ascii="ISOCPEUR" w:hAnsi="ISOCPEUR"/>
        </w:rPr>
      </w:pPr>
      <w:bookmarkStart w:id="52" w:name="_Toc431551692"/>
      <w:r w:rsidRPr="00FD23CF">
        <w:rPr>
          <w:rFonts w:ascii="ISOCPEUR" w:hAnsi="ISOCPEUR"/>
        </w:rPr>
        <w:t>Ochrana obyvatelstva</w:t>
      </w:r>
      <w:bookmarkEnd w:id="52"/>
    </w:p>
    <w:p w:rsidR="006A2E33" w:rsidRPr="00FD23CF" w:rsidRDefault="006A2E33" w:rsidP="006A2E33">
      <w:pPr>
        <w:pStyle w:val="AAAtextodstavc"/>
        <w:rPr>
          <w:rFonts w:ascii="ISOCPEUR" w:hAnsi="ISOCPEUR"/>
          <w:szCs w:val="24"/>
        </w:rPr>
      </w:pPr>
      <w:r w:rsidRPr="00FD23CF">
        <w:rPr>
          <w:rFonts w:ascii="ISOCPEUR" w:hAnsi="ISOCPEUR"/>
          <w:szCs w:val="24"/>
        </w:rPr>
        <w:lastRenderedPageBreak/>
        <w:t>Stavba je situována tak, že svým stavebním řešením splňuje základní požadavky a hlediska ochrany obyvatelstva. Z hlediska civilní obrany neobsahuje stavba žádná zvláštní opatření. Na stavbu se nevztahují žádné zvláštní předpisy, které by ovlivnily navržené technické řešení.</w:t>
      </w:r>
    </w:p>
    <w:p w:rsidR="006A2E33" w:rsidRPr="00FD23CF" w:rsidRDefault="006A2E33" w:rsidP="006A2E33">
      <w:pPr>
        <w:pStyle w:val="AAANadpis1"/>
        <w:rPr>
          <w:rFonts w:ascii="ISOCPEUR" w:hAnsi="ISOCPEUR"/>
        </w:rPr>
      </w:pPr>
      <w:bookmarkStart w:id="53" w:name="_Toc431551693"/>
      <w:r w:rsidRPr="00FD23CF">
        <w:rPr>
          <w:rFonts w:ascii="ISOCPEUR" w:hAnsi="ISOCPEUR"/>
        </w:rPr>
        <w:t>Zásady organizace výstavby</w:t>
      </w:r>
      <w:bookmarkEnd w:id="53"/>
    </w:p>
    <w:p w:rsidR="006A2E33" w:rsidRPr="00FD23CF" w:rsidRDefault="006A2E33" w:rsidP="006A2E33">
      <w:pPr>
        <w:pStyle w:val="AAANadpis2"/>
        <w:rPr>
          <w:rFonts w:ascii="ISOCPEUR" w:hAnsi="ISOCPEUR"/>
          <w:b w:val="0"/>
        </w:rPr>
      </w:pPr>
      <w:bookmarkStart w:id="54" w:name="_Toc360534028"/>
      <w:bookmarkStart w:id="55" w:name="_Toc388954270"/>
      <w:bookmarkStart w:id="56" w:name="_Toc431551694"/>
      <w:r w:rsidRPr="00FD23CF">
        <w:rPr>
          <w:rFonts w:ascii="ISOCPEUR" w:hAnsi="ISOCPEUR"/>
          <w:b w:val="0"/>
        </w:rPr>
        <w:t>Potřeby a spotřeby rozhodujících médií a hmot, jejich zajištění</w:t>
      </w:r>
      <w:bookmarkEnd w:id="54"/>
      <w:bookmarkEnd w:id="55"/>
      <w:bookmarkEnd w:id="56"/>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Pitná, užitková voda</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Případný odběr vody (užitková voda, pitná voda) bude z externích zdrojů – mobilních nádrží  (cisteren) zhotovitele.</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Odběr el. energie</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Případný staveništní odběr el. energie bude zabezpečován z mobilního zařízení zhotovitele, např., z motorgenerátoru se spalovacím motorem.</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Před uvedením zařízení do provozu je nutno zajistit výchozí revizi všech el. zařízení dle ČSN 33 2000-6-61. Umístění el. zařízení je nutno situovat dle určení vnějších vlivů (ČSN 33 2000-3).</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Vytápění, temperování</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Práce prováděné v zimních měsících uvažují zvláštní zimní režim. </w:t>
      </w:r>
    </w:p>
    <w:p w:rsidR="006A2E33" w:rsidRPr="00FD23CF" w:rsidRDefault="006A2E33" w:rsidP="006A2E33">
      <w:pPr>
        <w:pStyle w:val="AAANadpis2"/>
        <w:rPr>
          <w:rFonts w:ascii="ISOCPEUR" w:hAnsi="ISOCPEUR"/>
          <w:b w:val="0"/>
        </w:rPr>
      </w:pPr>
      <w:bookmarkStart w:id="57" w:name="_Toc360534029"/>
      <w:bookmarkStart w:id="58" w:name="_Toc388954271"/>
      <w:bookmarkStart w:id="59" w:name="_Toc431551695"/>
      <w:r w:rsidRPr="00FD23CF">
        <w:rPr>
          <w:rFonts w:ascii="ISOCPEUR" w:hAnsi="ISOCPEUR"/>
          <w:b w:val="0"/>
        </w:rPr>
        <w:t>Odvodnění staveniště</w:t>
      </w:r>
      <w:bookmarkEnd w:id="57"/>
      <w:bookmarkEnd w:id="58"/>
      <w:bookmarkEnd w:id="59"/>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Nevyžaduje zvláštní řešení.</w:t>
      </w:r>
    </w:p>
    <w:p w:rsidR="006A2E33" w:rsidRPr="00FD23CF" w:rsidRDefault="006A2E33" w:rsidP="006A2E33">
      <w:pPr>
        <w:pStyle w:val="AAANadpis2"/>
        <w:rPr>
          <w:rFonts w:ascii="ISOCPEUR" w:hAnsi="ISOCPEUR"/>
          <w:b w:val="0"/>
        </w:rPr>
      </w:pPr>
      <w:bookmarkStart w:id="60" w:name="_Toc360534030"/>
      <w:bookmarkStart w:id="61" w:name="_Toc388954272"/>
      <w:bookmarkStart w:id="62" w:name="_Toc431551696"/>
      <w:r w:rsidRPr="00FD23CF">
        <w:rPr>
          <w:rFonts w:ascii="ISOCPEUR" w:hAnsi="ISOCPEUR"/>
          <w:b w:val="0"/>
        </w:rPr>
        <w:t>Napojení staveniště na stávající dopravní a technickou infrastrukturu</w:t>
      </w:r>
      <w:bookmarkEnd w:id="60"/>
      <w:bookmarkEnd w:id="61"/>
      <w:bookmarkEnd w:id="62"/>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Přístup na stavební pozemek je zajištěný pomocí stávající přístupové komunikace.</w:t>
      </w:r>
    </w:p>
    <w:p w:rsidR="006A2E33" w:rsidRPr="00FD23CF" w:rsidRDefault="006A2E33" w:rsidP="006A2E33">
      <w:pPr>
        <w:pStyle w:val="AAANadpis2"/>
        <w:rPr>
          <w:rFonts w:ascii="ISOCPEUR" w:hAnsi="ISOCPEUR"/>
          <w:b w:val="0"/>
        </w:rPr>
      </w:pPr>
      <w:bookmarkStart w:id="63" w:name="_Toc360534031"/>
      <w:bookmarkStart w:id="64" w:name="_Toc388954273"/>
      <w:bookmarkStart w:id="65" w:name="_Toc431551697"/>
      <w:r w:rsidRPr="00FD23CF">
        <w:rPr>
          <w:rFonts w:ascii="ISOCPEUR" w:hAnsi="ISOCPEUR"/>
          <w:b w:val="0"/>
        </w:rPr>
        <w:t>Vliv provádění stavby na okolní stavby a pozemky</w:t>
      </w:r>
      <w:bookmarkEnd w:id="63"/>
      <w:bookmarkEnd w:id="64"/>
      <w:bookmarkEnd w:id="65"/>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Stavba nebude mít negativní vliv na okolní stavby ani pozemky.</w:t>
      </w:r>
    </w:p>
    <w:p w:rsidR="006A2E33" w:rsidRPr="00FD23CF" w:rsidRDefault="006A2E33" w:rsidP="006A2E33">
      <w:pPr>
        <w:pStyle w:val="AAANadpis2"/>
        <w:rPr>
          <w:rFonts w:ascii="ISOCPEUR" w:hAnsi="ISOCPEUR"/>
          <w:b w:val="0"/>
        </w:rPr>
      </w:pPr>
      <w:bookmarkStart w:id="66" w:name="_Toc360534032"/>
      <w:bookmarkStart w:id="67" w:name="_Toc388954274"/>
      <w:bookmarkStart w:id="68" w:name="_Toc431551698"/>
      <w:r w:rsidRPr="00FD23CF">
        <w:rPr>
          <w:rFonts w:ascii="ISOCPEUR" w:hAnsi="ISOCPEUR"/>
          <w:b w:val="0"/>
        </w:rPr>
        <w:t>Ochrana okolí staveniště a požadavky na související asanace, demolice, kácení dřevin</w:t>
      </w:r>
      <w:bookmarkEnd w:id="66"/>
      <w:bookmarkEnd w:id="67"/>
      <w:bookmarkEnd w:id="68"/>
    </w:p>
    <w:p w:rsidR="006A2E33" w:rsidRPr="00FD23CF" w:rsidRDefault="006A2E33" w:rsidP="006A2E33">
      <w:pPr>
        <w:pStyle w:val="AAAtextodstavc"/>
        <w:rPr>
          <w:rFonts w:ascii="ISOCPEUR" w:hAnsi="ISOCPEUR"/>
          <w:szCs w:val="24"/>
        </w:rPr>
      </w:pPr>
      <w:r w:rsidRPr="00FD23CF">
        <w:rPr>
          <w:rFonts w:ascii="ISOCPEUR" w:hAnsi="ISOCPEUR"/>
          <w:szCs w:val="24"/>
        </w:rPr>
        <w:t>V souvislosti s výstavbou se neplánují asanace, demolice, ani kácení dřevin.</w:t>
      </w:r>
    </w:p>
    <w:p w:rsidR="006A2E33" w:rsidRPr="00FD23CF" w:rsidRDefault="006A2E33" w:rsidP="006A2E33">
      <w:pPr>
        <w:pStyle w:val="AAANadpis2"/>
        <w:rPr>
          <w:rFonts w:ascii="ISOCPEUR" w:hAnsi="ISOCPEUR"/>
          <w:b w:val="0"/>
        </w:rPr>
      </w:pPr>
      <w:bookmarkStart w:id="69" w:name="_Toc360534033"/>
      <w:bookmarkStart w:id="70" w:name="_Toc388954275"/>
      <w:bookmarkStart w:id="71" w:name="_Toc431551699"/>
      <w:r w:rsidRPr="00FD23CF">
        <w:rPr>
          <w:rFonts w:ascii="ISOCPEUR" w:hAnsi="ISOCPEUR"/>
          <w:b w:val="0"/>
        </w:rPr>
        <w:t>Maximální zábory pro staveniště (dočasné / trvalé)</w:t>
      </w:r>
      <w:bookmarkEnd w:id="69"/>
      <w:bookmarkEnd w:id="70"/>
      <w:bookmarkEnd w:id="71"/>
    </w:p>
    <w:p w:rsidR="006A2E33" w:rsidRPr="00FD23CF" w:rsidRDefault="006A2E33" w:rsidP="006A2E33">
      <w:pPr>
        <w:pStyle w:val="AAAtextodstavc"/>
        <w:rPr>
          <w:rFonts w:ascii="ISOCPEUR" w:hAnsi="ISOCPEUR"/>
          <w:szCs w:val="24"/>
        </w:rPr>
      </w:pPr>
      <w:r w:rsidRPr="00FD23CF">
        <w:rPr>
          <w:rFonts w:ascii="ISOCPEUR" w:hAnsi="ISOCPEUR"/>
          <w:szCs w:val="24"/>
        </w:rPr>
        <w:t xml:space="preserve">Trvalé zábory pro staveniště stavba nemá. </w:t>
      </w:r>
    </w:p>
    <w:p w:rsidR="006A2E33" w:rsidRPr="00FD23CF" w:rsidRDefault="006A2E33" w:rsidP="006A2E33">
      <w:pPr>
        <w:pStyle w:val="AAAtextodstavc"/>
        <w:rPr>
          <w:rFonts w:ascii="ISOCPEUR" w:hAnsi="ISOCPEUR"/>
          <w:szCs w:val="24"/>
        </w:rPr>
      </w:pPr>
      <w:r w:rsidRPr="00FD23CF">
        <w:rPr>
          <w:rFonts w:ascii="ISOCPEUR" w:hAnsi="ISOCPEUR"/>
          <w:szCs w:val="24"/>
        </w:rPr>
        <w:t xml:space="preserve">Dočasné zábory pro zařízení staveniště budou na pozemcích investora, poblíž stavby, v prostorech určených investorem, na nezbytně nutnou dobu. Budou sloužit zejména jako mezideponie stavebního materiálu, stanoviště stavební techniky a prostory buňkoviště. </w:t>
      </w:r>
    </w:p>
    <w:p w:rsidR="006A2E33" w:rsidRPr="00FD23CF" w:rsidRDefault="006A2E33" w:rsidP="006A2E33">
      <w:pPr>
        <w:pStyle w:val="AAAtextodstavc"/>
        <w:rPr>
          <w:rFonts w:ascii="ISOCPEUR" w:hAnsi="ISOCPEUR"/>
          <w:szCs w:val="24"/>
        </w:rPr>
      </w:pPr>
      <w:r w:rsidRPr="00FD23CF">
        <w:rPr>
          <w:rFonts w:ascii="ISOCPEUR" w:hAnsi="ISOCPEUR"/>
          <w:szCs w:val="24"/>
        </w:rPr>
        <w:t>Vybavení zařízení staveniště a jeho vnitřní řešení je plně v kompetenci zhotovitele dle jeho vlastních potřeb.</w:t>
      </w:r>
    </w:p>
    <w:p w:rsidR="006A2E33" w:rsidRPr="00FD23CF" w:rsidRDefault="006A2E33" w:rsidP="006A2E33">
      <w:pPr>
        <w:pStyle w:val="AAAtextodstavc"/>
        <w:rPr>
          <w:rFonts w:ascii="ISOCPEUR" w:hAnsi="ISOCPEUR"/>
          <w:szCs w:val="24"/>
        </w:rPr>
      </w:pPr>
      <w:r w:rsidRPr="00FD23CF">
        <w:rPr>
          <w:rFonts w:ascii="ISOCPEUR" w:hAnsi="ISOCPEUR"/>
          <w:szCs w:val="24"/>
        </w:rPr>
        <w:lastRenderedPageBreak/>
        <w:t>Předběžně jsou pro prostor zařízení staveniště a mezideponie uvažovány prostory v oblasti jihozápadních svahů jezera (viz. výkresová část). Bude upřesněno při předání staveniště.</w:t>
      </w:r>
    </w:p>
    <w:p w:rsidR="006A2E33" w:rsidRPr="00FD23CF" w:rsidRDefault="006A2E33" w:rsidP="006A2E33">
      <w:pPr>
        <w:pStyle w:val="AAANadpis2"/>
        <w:rPr>
          <w:rFonts w:ascii="ISOCPEUR" w:hAnsi="ISOCPEUR"/>
          <w:b w:val="0"/>
        </w:rPr>
      </w:pPr>
      <w:bookmarkStart w:id="72" w:name="_Toc360534034"/>
      <w:bookmarkStart w:id="73" w:name="_Toc388954276"/>
      <w:bookmarkStart w:id="74" w:name="_Toc431551700"/>
      <w:r w:rsidRPr="00FD23CF">
        <w:rPr>
          <w:rFonts w:ascii="ISOCPEUR" w:hAnsi="ISOCPEUR"/>
          <w:b w:val="0"/>
        </w:rPr>
        <w:t>Maximální produkovaná množství a druhy odpadů a emisí při výstavbě, jejich likvidace</w:t>
      </w:r>
      <w:bookmarkEnd w:id="72"/>
      <w:bookmarkEnd w:id="73"/>
      <w:bookmarkEnd w:id="74"/>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Při realizaci záměru budou vznikat odpady, které lze kvalifikovat ve smyslu zákona č.314/2006 Sb. a vyhlášek navazujících, zejména vyhláškou MŽP č. 381/2001 Sb. kterou se stanoví Katalog odpadů, Seznam nebezpečných odpadů a seznamy odpadů a států pro účely vývozu, dovozu a tranzitu odpadů a postup při udělování souhlasu k vývozu, dovozu a tranzitu odpadů (Katalog odpadů) v aktuálním znění.</w:t>
      </w:r>
    </w:p>
    <w:p w:rsidR="006A2E33" w:rsidRPr="00FD23CF" w:rsidRDefault="006A2E33" w:rsidP="006A2E33">
      <w:pPr>
        <w:spacing w:line="360" w:lineRule="exact"/>
        <w:jc w:val="both"/>
        <w:rPr>
          <w:rFonts w:ascii="ISOCPEUR" w:hAnsi="ISOCPEUR"/>
          <w:sz w:val="24"/>
          <w:szCs w:val="24"/>
        </w:rPr>
      </w:pPr>
      <w:r w:rsidRPr="00FD23CF">
        <w:rPr>
          <w:rFonts w:ascii="ISOCPEUR" w:hAnsi="ISOCPEUR"/>
          <w:sz w:val="24"/>
          <w:szCs w:val="24"/>
        </w:rPr>
        <w:t>Při výstavbě budou vznikat hlavně následující odpady :</w:t>
      </w:r>
    </w:p>
    <w:tbl>
      <w:tblPr>
        <w:tblW w:w="9142" w:type="dxa"/>
        <w:tblLayout w:type="fixed"/>
        <w:tblCellMar>
          <w:left w:w="70" w:type="dxa"/>
          <w:right w:w="70" w:type="dxa"/>
        </w:tblCellMar>
        <w:tblLook w:val="0000"/>
      </w:tblPr>
      <w:tblGrid>
        <w:gridCol w:w="1443"/>
        <w:gridCol w:w="850"/>
        <w:gridCol w:w="4865"/>
        <w:gridCol w:w="1984"/>
      </w:tblGrid>
      <w:tr w:rsidR="006A2E33" w:rsidRPr="00FD23CF" w:rsidTr="0087272A">
        <w:tc>
          <w:tcPr>
            <w:tcW w:w="1443" w:type="dxa"/>
            <w:tcBorders>
              <w:top w:val="single" w:sz="4" w:space="0" w:color="000000"/>
              <w:left w:val="single" w:sz="4" w:space="0" w:color="000000"/>
              <w:bottom w:val="single" w:sz="4" w:space="0" w:color="000000"/>
            </w:tcBorders>
          </w:tcPr>
          <w:p w:rsidR="006A2E33" w:rsidRPr="00FD23CF" w:rsidRDefault="006A2E33" w:rsidP="0087272A">
            <w:pPr>
              <w:tabs>
                <w:tab w:val="left" w:pos="3544"/>
              </w:tabs>
              <w:snapToGrid w:val="0"/>
              <w:jc w:val="center"/>
              <w:rPr>
                <w:rFonts w:ascii="ISOCPEUR" w:hAnsi="ISOCPEUR"/>
                <w:sz w:val="24"/>
                <w:szCs w:val="24"/>
              </w:rPr>
            </w:pPr>
            <w:r w:rsidRPr="00FD23CF">
              <w:rPr>
                <w:rFonts w:ascii="ISOCPEUR" w:hAnsi="ISOCPEUR"/>
                <w:sz w:val="24"/>
                <w:szCs w:val="24"/>
              </w:rPr>
              <w:t>Kód odpadu</w:t>
            </w:r>
          </w:p>
        </w:tc>
        <w:tc>
          <w:tcPr>
            <w:tcW w:w="850" w:type="dxa"/>
            <w:tcBorders>
              <w:top w:val="single" w:sz="4" w:space="0" w:color="000000"/>
              <w:left w:val="single" w:sz="4" w:space="0" w:color="000000"/>
              <w:bottom w:val="single" w:sz="4" w:space="0" w:color="000000"/>
            </w:tcBorders>
          </w:tcPr>
          <w:p w:rsidR="006A2E33" w:rsidRPr="00FD23CF" w:rsidRDefault="006A2E33" w:rsidP="0087272A">
            <w:pPr>
              <w:tabs>
                <w:tab w:val="left" w:pos="3544"/>
              </w:tabs>
              <w:snapToGrid w:val="0"/>
              <w:jc w:val="center"/>
              <w:rPr>
                <w:rFonts w:ascii="ISOCPEUR" w:hAnsi="ISOCPEUR"/>
                <w:sz w:val="24"/>
                <w:szCs w:val="24"/>
              </w:rPr>
            </w:pPr>
            <w:r w:rsidRPr="00FD23CF">
              <w:rPr>
                <w:rFonts w:ascii="ISOCPEUR" w:hAnsi="ISOCPEUR"/>
                <w:sz w:val="24"/>
                <w:szCs w:val="24"/>
              </w:rPr>
              <w:t>Kat.</w:t>
            </w:r>
          </w:p>
        </w:tc>
        <w:tc>
          <w:tcPr>
            <w:tcW w:w="4865" w:type="dxa"/>
            <w:tcBorders>
              <w:top w:val="single" w:sz="4" w:space="0" w:color="000000"/>
              <w:left w:val="single" w:sz="4" w:space="0" w:color="000000"/>
              <w:bottom w:val="single" w:sz="4" w:space="0" w:color="000000"/>
            </w:tcBorders>
          </w:tcPr>
          <w:p w:rsidR="006A2E33" w:rsidRPr="00FD23CF" w:rsidRDefault="006A2E33" w:rsidP="0087272A">
            <w:pPr>
              <w:tabs>
                <w:tab w:val="left" w:pos="3544"/>
              </w:tabs>
              <w:snapToGrid w:val="0"/>
              <w:jc w:val="both"/>
              <w:rPr>
                <w:rFonts w:ascii="ISOCPEUR" w:hAnsi="ISOCPEUR"/>
                <w:sz w:val="24"/>
                <w:szCs w:val="24"/>
              </w:rPr>
            </w:pPr>
            <w:r w:rsidRPr="00FD23CF">
              <w:rPr>
                <w:rFonts w:ascii="ISOCPEUR" w:hAnsi="ISOCPEUR"/>
                <w:sz w:val="24"/>
                <w:szCs w:val="24"/>
              </w:rPr>
              <w:t>Název druhu odpadu</w:t>
            </w:r>
          </w:p>
        </w:tc>
        <w:tc>
          <w:tcPr>
            <w:tcW w:w="1984" w:type="dxa"/>
            <w:tcBorders>
              <w:top w:val="single" w:sz="4" w:space="0" w:color="000000"/>
              <w:left w:val="single" w:sz="4" w:space="0" w:color="000000"/>
              <w:bottom w:val="single" w:sz="4" w:space="0" w:color="000000"/>
              <w:right w:val="single" w:sz="4" w:space="0" w:color="000000"/>
            </w:tcBorders>
          </w:tcPr>
          <w:p w:rsidR="006A2E33" w:rsidRPr="00FD23CF" w:rsidRDefault="006A2E33" w:rsidP="0087272A">
            <w:pPr>
              <w:tabs>
                <w:tab w:val="left" w:pos="3544"/>
              </w:tabs>
              <w:snapToGrid w:val="0"/>
              <w:jc w:val="center"/>
              <w:rPr>
                <w:rFonts w:ascii="ISOCPEUR" w:hAnsi="ISOCPEUR"/>
                <w:sz w:val="24"/>
                <w:szCs w:val="24"/>
              </w:rPr>
            </w:pPr>
            <w:r w:rsidRPr="00FD23CF">
              <w:rPr>
                <w:rFonts w:ascii="ISOCPEUR" w:hAnsi="ISOCPEUR"/>
                <w:sz w:val="24"/>
                <w:szCs w:val="24"/>
              </w:rPr>
              <w:t>Množství</w:t>
            </w:r>
          </w:p>
        </w:tc>
      </w:tr>
      <w:tr w:rsidR="006A2E33" w:rsidRPr="00FD23CF" w:rsidTr="0087272A">
        <w:tc>
          <w:tcPr>
            <w:tcW w:w="1443" w:type="dxa"/>
            <w:tcBorders>
              <w:top w:val="single" w:sz="4" w:space="0" w:color="000000"/>
              <w:left w:val="single" w:sz="4" w:space="0" w:color="000000"/>
              <w:bottom w:val="single" w:sz="4" w:space="0" w:color="000000"/>
            </w:tcBorders>
          </w:tcPr>
          <w:p w:rsidR="006A2E33" w:rsidRPr="00FD23CF" w:rsidRDefault="006A2E33" w:rsidP="0087272A">
            <w:pPr>
              <w:tabs>
                <w:tab w:val="left" w:pos="3544"/>
              </w:tabs>
              <w:snapToGrid w:val="0"/>
              <w:jc w:val="center"/>
              <w:rPr>
                <w:rFonts w:ascii="ISOCPEUR" w:hAnsi="ISOCPEUR"/>
                <w:sz w:val="24"/>
                <w:szCs w:val="24"/>
              </w:rPr>
            </w:pPr>
            <w:r w:rsidRPr="00FD23CF">
              <w:rPr>
                <w:rFonts w:ascii="ISOCPEUR" w:hAnsi="ISOCPEUR"/>
                <w:sz w:val="24"/>
                <w:szCs w:val="24"/>
              </w:rPr>
              <w:t>02 01 03</w:t>
            </w:r>
          </w:p>
        </w:tc>
        <w:tc>
          <w:tcPr>
            <w:tcW w:w="850" w:type="dxa"/>
            <w:tcBorders>
              <w:top w:val="single" w:sz="4" w:space="0" w:color="000000"/>
              <w:left w:val="single" w:sz="4" w:space="0" w:color="000000"/>
              <w:bottom w:val="single" w:sz="4" w:space="0" w:color="000000"/>
            </w:tcBorders>
          </w:tcPr>
          <w:p w:rsidR="006A2E33" w:rsidRPr="00FD23CF" w:rsidRDefault="006A2E33" w:rsidP="0087272A">
            <w:pPr>
              <w:tabs>
                <w:tab w:val="left" w:pos="3544"/>
              </w:tabs>
              <w:snapToGrid w:val="0"/>
              <w:jc w:val="center"/>
              <w:rPr>
                <w:rFonts w:ascii="ISOCPEUR" w:hAnsi="ISOCPEUR"/>
                <w:sz w:val="24"/>
                <w:szCs w:val="24"/>
              </w:rPr>
            </w:pPr>
            <w:r w:rsidRPr="00FD23CF">
              <w:rPr>
                <w:rFonts w:ascii="ISOCPEUR" w:hAnsi="ISOCPEUR"/>
                <w:sz w:val="24"/>
                <w:szCs w:val="24"/>
              </w:rPr>
              <w:t>O</w:t>
            </w:r>
          </w:p>
        </w:tc>
        <w:tc>
          <w:tcPr>
            <w:tcW w:w="4865" w:type="dxa"/>
            <w:tcBorders>
              <w:top w:val="single" w:sz="4" w:space="0" w:color="000000"/>
              <w:left w:val="single" w:sz="4" w:space="0" w:color="000000"/>
              <w:bottom w:val="single" w:sz="4" w:space="0" w:color="000000"/>
            </w:tcBorders>
          </w:tcPr>
          <w:p w:rsidR="006A2E33" w:rsidRPr="00FD23CF" w:rsidRDefault="006A2E33" w:rsidP="0087272A">
            <w:pPr>
              <w:tabs>
                <w:tab w:val="left" w:pos="3544"/>
              </w:tabs>
              <w:snapToGrid w:val="0"/>
              <w:jc w:val="both"/>
              <w:rPr>
                <w:rFonts w:ascii="ISOCPEUR" w:hAnsi="ISOCPEUR"/>
                <w:sz w:val="24"/>
                <w:szCs w:val="24"/>
              </w:rPr>
            </w:pPr>
            <w:r w:rsidRPr="00FD23CF">
              <w:rPr>
                <w:rFonts w:ascii="ISOCPEUR" w:hAnsi="ISOCPEUR"/>
                <w:sz w:val="24"/>
                <w:szCs w:val="24"/>
              </w:rPr>
              <w:t>Odpad rostlinných pletiv</w:t>
            </w:r>
          </w:p>
        </w:tc>
        <w:tc>
          <w:tcPr>
            <w:tcW w:w="1984" w:type="dxa"/>
            <w:tcBorders>
              <w:top w:val="single" w:sz="4" w:space="0" w:color="000000"/>
              <w:left w:val="single" w:sz="4" w:space="0" w:color="000000"/>
              <w:bottom w:val="single" w:sz="4" w:space="0" w:color="000000"/>
              <w:right w:val="single" w:sz="4" w:space="0" w:color="000000"/>
            </w:tcBorders>
          </w:tcPr>
          <w:p w:rsidR="006A2E33" w:rsidRPr="00FD23CF" w:rsidRDefault="006A2E33" w:rsidP="0087272A">
            <w:pPr>
              <w:tabs>
                <w:tab w:val="left" w:pos="3544"/>
              </w:tabs>
              <w:snapToGrid w:val="0"/>
              <w:jc w:val="center"/>
              <w:rPr>
                <w:rFonts w:ascii="ISOCPEUR" w:hAnsi="ISOCPEUR"/>
                <w:sz w:val="24"/>
                <w:szCs w:val="24"/>
              </w:rPr>
            </w:pPr>
            <w:r w:rsidRPr="00FD23CF">
              <w:rPr>
                <w:rFonts w:ascii="ISOCPEUR" w:hAnsi="ISOCPEUR"/>
                <w:sz w:val="24"/>
                <w:szCs w:val="24"/>
              </w:rPr>
              <w:t>nespecifikováno</w:t>
            </w:r>
          </w:p>
        </w:tc>
      </w:tr>
    </w:tbl>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Veškeré odpady v průběhu stavby budou ukládány na řízenou skládku. Vzhledem k charakteru stavby se nepředpokládá větší množství vzniklých odpadů. </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Nebezpečnými odpady mohou být v případě havárie některého stavebního stroje sorbenty použité pro likvidaci vyteklých provozních kapalin, případně odtěžená kontaminovaná zemina.  </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Lze konstatovat, že za předpokladu dodržení všech zákonných povinností vyplývajících z legislativních předpisů a podmínek stanovených v průběhu povolovacího řízení, stavba nepředstavuje významné zatížení životního prostředí produkovanými odpady.</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Ukládání, případně recyklace odpadů bude smluvně zajištěna firmami k tomu oprávněnými.</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S odpady bude nakládáno v souladu se zákonem č.185/2001 Sb., o odpadech a veškeré odpady budou zařazeny dle vyhlášky MŽP č. 381/2001 Sb.</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Při kolaudaci bude na požádání předložena průběžná evidence odpadů vzniklých při stavbě, ze které bude patrné, jaké druhy odpadů vznikly a jak s nimi bylo nakládáno.</w:t>
      </w:r>
    </w:p>
    <w:p w:rsidR="006A2E33" w:rsidRPr="00FD23CF" w:rsidRDefault="006A2E33" w:rsidP="006A2E33">
      <w:pPr>
        <w:pStyle w:val="AAANadpis2"/>
        <w:rPr>
          <w:rFonts w:ascii="ISOCPEUR" w:hAnsi="ISOCPEUR"/>
          <w:b w:val="0"/>
        </w:rPr>
      </w:pPr>
      <w:bookmarkStart w:id="75" w:name="_Toc360534035"/>
      <w:bookmarkStart w:id="76" w:name="_Toc388954277"/>
      <w:bookmarkStart w:id="77" w:name="_Toc431551701"/>
      <w:r w:rsidRPr="00FD23CF">
        <w:rPr>
          <w:rFonts w:ascii="ISOCPEUR" w:hAnsi="ISOCPEUR"/>
          <w:b w:val="0"/>
        </w:rPr>
        <w:t>Bilance zemních prací, požadavky na přísun, nebo deponie zemin</w:t>
      </w:r>
      <w:bookmarkEnd w:id="75"/>
      <w:bookmarkEnd w:id="76"/>
      <w:bookmarkEnd w:id="77"/>
    </w:p>
    <w:p w:rsidR="006A2E33" w:rsidRPr="00FD23CF" w:rsidRDefault="001D286F" w:rsidP="006A2E33">
      <w:pPr>
        <w:pStyle w:val="AAAtextodstavc"/>
        <w:rPr>
          <w:rFonts w:ascii="ISOCPEUR" w:hAnsi="ISOCPEUR"/>
          <w:szCs w:val="24"/>
        </w:rPr>
      </w:pPr>
      <w:bookmarkStart w:id="78" w:name="_Toc360534036"/>
      <w:r w:rsidRPr="00FD23CF">
        <w:rPr>
          <w:rFonts w:ascii="ISOCPEUR" w:hAnsi="ISOCPEUR"/>
          <w:szCs w:val="24"/>
        </w:rPr>
        <w:t>Bude se jednat o drobné zemní práce při pěti kotevních patkách a beranění kotevních pilot do dna jezera</w:t>
      </w:r>
      <w:r w:rsidR="006A2E33" w:rsidRPr="00FD23CF">
        <w:rPr>
          <w:rFonts w:ascii="ISOCPEUR" w:hAnsi="ISOCPEUR"/>
          <w:szCs w:val="24"/>
        </w:rPr>
        <w:t>.</w:t>
      </w:r>
    </w:p>
    <w:p w:rsidR="006A2E33" w:rsidRPr="00FD23CF" w:rsidRDefault="006A2E33" w:rsidP="006A2E33">
      <w:pPr>
        <w:pStyle w:val="AAANadpis2"/>
        <w:rPr>
          <w:rFonts w:ascii="ISOCPEUR" w:hAnsi="ISOCPEUR"/>
          <w:b w:val="0"/>
        </w:rPr>
      </w:pPr>
      <w:bookmarkStart w:id="79" w:name="_Toc388954278"/>
      <w:bookmarkStart w:id="80" w:name="_Toc431551702"/>
      <w:r w:rsidRPr="00FD23CF">
        <w:rPr>
          <w:rFonts w:ascii="ISOCPEUR" w:hAnsi="ISOCPEUR"/>
          <w:b w:val="0"/>
        </w:rPr>
        <w:t>Ochrana životního prostředí při výstavbě</w:t>
      </w:r>
      <w:bookmarkEnd w:id="78"/>
      <w:bookmarkEnd w:id="79"/>
      <w:bookmarkEnd w:id="80"/>
    </w:p>
    <w:p w:rsidR="006A2E33" w:rsidRPr="00FD23CF" w:rsidRDefault="006A2E33" w:rsidP="006A2E33">
      <w:pPr>
        <w:pStyle w:val="AAANadpis3"/>
        <w:rPr>
          <w:rFonts w:ascii="ISOCPEUR" w:hAnsi="ISOCPEUR"/>
          <w:b w:val="0"/>
          <w:i w:val="0"/>
          <w:szCs w:val="24"/>
        </w:rPr>
      </w:pPr>
      <w:bookmarkStart w:id="81" w:name="_Toc360534037"/>
      <w:bookmarkStart w:id="82" w:name="_Toc388954279"/>
      <w:bookmarkStart w:id="83" w:name="_Toc431551703"/>
      <w:r w:rsidRPr="00FD23CF">
        <w:rPr>
          <w:rFonts w:ascii="ISOCPEUR" w:hAnsi="ISOCPEUR"/>
          <w:b w:val="0"/>
          <w:i w:val="0"/>
          <w:szCs w:val="24"/>
        </w:rPr>
        <w:t>Ovzduší</w:t>
      </w:r>
      <w:bookmarkEnd w:id="81"/>
      <w:bookmarkEnd w:id="82"/>
      <w:bookmarkEnd w:id="83"/>
    </w:p>
    <w:p w:rsidR="006A2E33" w:rsidRPr="00FD23CF" w:rsidRDefault="006A2E33" w:rsidP="006A2E33">
      <w:pPr>
        <w:pStyle w:val="AAAtextodstavc"/>
        <w:rPr>
          <w:rFonts w:ascii="ISOCPEUR" w:hAnsi="ISOCPEUR"/>
          <w:szCs w:val="24"/>
        </w:rPr>
      </w:pPr>
      <w:bookmarkStart w:id="84" w:name="_Toc360534038"/>
      <w:bookmarkStart w:id="85" w:name="_Toc388954280"/>
      <w:r w:rsidRPr="00FD23CF">
        <w:rPr>
          <w:rFonts w:ascii="ISOCPEUR" w:hAnsi="ISOCPEUR"/>
          <w:szCs w:val="24"/>
        </w:rPr>
        <w:t>Z charakteru záměru je zřejmé, že jeho realizace bude mít vliv na ovzduší zejména v období výstavby.</w:t>
      </w:r>
    </w:p>
    <w:p w:rsidR="006A2E33" w:rsidRPr="00FD23CF" w:rsidRDefault="006A2E33" w:rsidP="006A2E33">
      <w:pPr>
        <w:spacing w:line="360" w:lineRule="exact"/>
        <w:ind w:firstLine="708"/>
        <w:jc w:val="both"/>
        <w:rPr>
          <w:rFonts w:ascii="ISOCPEUR" w:hAnsi="ISOCPEUR"/>
          <w:sz w:val="24"/>
          <w:szCs w:val="24"/>
          <w:u w:val="single"/>
        </w:rPr>
      </w:pPr>
      <w:r w:rsidRPr="00FD23CF">
        <w:rPr>
          <w:rFonts w:ascii="ISOCPEUR" w:hAnsi="ISOCPEUR"/>
          <w:sz w:val="24"/>
          <w:szCs w:val="24"/>
          <w:u w:val="single"/>
        </w:rPr>
        <w:t>Zdroji znečišťování ovzduší budou:</w:t>
      </w:r>
    </w:p>
    <w:p w:rsidR="006A2E33" w:rsidRPr="00FD23CF" w:rsidRDefault="006A2E33" w:rsidP="006A2E33">
      <w:pPr>
        <w:spacing w:line="360" w:lineRule="exact"/>
        <w:ind w:firstLine="708"/>
        <w:jc w:val="both"/>
        <w:rPr>
          <w:rFonts w:ascii="ISOCPEUR" w:hAnsi="ISOCPEUR"/>
          <w:sz w:val="24"/>
          <w:szCs w:val="24"/>
          <w:u w:val="single"/>
        </w:rPr>
      </w:pPr>
      <w:r w:rsidRPr="00FD23CF">
        <w:rPr>
          <w:rFonts w:ascii="ISOCPEUR" w:hAnsi="ISOCPEUR"/>
          <w:sz w:val="24"/>
          <w:szCs w:val="24"/>
          <w:u w:val="single"/>
        </w:rPr>
        <w:t>V období výstavby :</w:t>
      </w:r>
    </w:p>
    <w:p w:rsidR="006A2E33" w:rsidRPr="00FD23CF" w:rsidRDefault="006A2E33" w:rsidP="006A2E33">
      <w:pPr>
        <w:pStyle w:val="AAAtextodstavc"/>
        <w:rPr>
          <w:rFonts w:ascii="ISOCPEUR" w:hAnsi="ISOCPEUR"/>
          <w:szCs w:val="24"/>
        </w:rPr>
      </w:pPr>
      <w:r w:rsidRPr="00FD23CF">
        <w:rPr>
          <w:rFonts w:ascii="ISOCPEUR" w:hAnsi="ISOCPEUR"/>
          <w:szCs w:val="24"/>
          <w:u w:val="single"/>
        </w:rPr>
        <w:t>Liniové zdroje</w:t>
      </w:r>
      <w:r w:rsidRPr="00FD23CF">
        <w:rPr>
          <w:rFonts w:ascii="ISOCPEUR" w:hAnsi="ISOCPEUR"/>
          <w:szCs w:val="24"/>
        </w:rPr>
        <w:t xml:space="preserve"> znečištění budou představovat nákladní vozidla. Bude se jednat o emise výfukových plynů a prach z komunikací.</w:t>
      </w:r>
    </w:p>
    <w:p w:rsidR="006A2E33" w:rsidRPr="00FD23CF" w:rsidRDefault="006A2E33" w:rsidP="006A2E33">
      <w:pPr>
        <w:pStyle w:val="AAAtextodstavc"/>
        <w:rPr>
          <w:rFonts w:ascii="ISOCPEUR" w:hAnsi="ISOCPEUR"/>
          <w:szCs w:val="24"/>
        </w:rPr>
      </w:pPr>
      <w:r w:rsidRPr="00FD23CF">
        <w:rPr>
          <w:rFonts w:ascii="ISOCPEUR" w:hAnsi="ISOCPEUR"/>
          <w:szCs w:val="24"/>
          <w:u w:val="single"/>
        </w:rPr>
        <w:lastRenderedPageBreak/>
        <w:t xml:space="preserve">Bodovými zdroji </w:t>
      </w:r>
      <w:r w:rsidRPr="00FD23CF">
        <w:rPr>
          <w:rFonts w:ascii="ISOCPEUR" w:hAnsi="ISOCPEUR"/>
          <w:szCs w:val="24"/>
        </w:rPr>
        <w:t xml:space="preserve">znečištění ovzduší bude stavební mechanizace pohybující se v prostoru stavby. Množství emisí nebude vysoké a nejbližší obytná zástavby nebude jejich provozem nijak ovlivněna. </w:t>
      </w:r>
    </w:p>
    <w:p w:rsidR="006A2E33" w:rsidRPr="00FD23CF" w:rsidRDefault="006A2E33" w:rsidP="006A2E33">
      <w:pPr>
        <w:pStyle w:val="AAAtextodstavc"/>
        <w:rPr>
          <w:rFonts w:ascii="ISOCPEUR" w:hAnsi="ISOCPEUR"/>
          <w:szCs w:val="24"/>
        </w:rPr>
      </w:pPr>
      <w:r w:rsidRPr="00FD23CF">
        <w:rPr>
          <w:rFonts w:ascii="ISOCPEUR" w:hAnsi="ISOCPEUR"/>
          <w:szCs w:val="24"/>
          <w:u w:val="single"/>
        </w:rPr>
        <w:t>Plošné zdroje nebudou.</w:t>
      </w:r>
      <w:r w:rsidRPr="00FD23CF">
        <w:rPr>
          <w:rFonts w:ascii="ISOCPEUR" w:hAnsi="ISOCPEUR"/>
          <w:szCs w:val="24"/>
        </w:rPr>
        <w:t xml:space="preserve"> Nejbližší obytná zástavby nebude nijak ovlivněna. </w:t>
      </w:r>
    </w:p>
    <w:p w:rsidR="006A2E33" w:rsidRPr="00FD23CF" w:rsidRDefault="006A2E33" w:rsidP="006A2E33">
      <w:pPr>
        <w:pStyle w:val="AAANadpis3"/>
        <w:rPr>
          <w:rFonts w:ascii="ISOCPEUR" w:hAnsi="ISOCPEUR"/>
          <w:b w:val="0"/>
          <w:i w:val="0"/>
          <w:szCs w:val="24"/>
        </w:rPr>
      </w:pPr>
      <w:bookmarkStart w:id="86" w:name="_Toc431551704"/>
      <w:r w:rsidRPr="00FD23CF">
        <w:rPr>
          <w:rFonts w:ascii="ISOCPEUR" w:hAnsi="ISOCPEUR"/>
          <w:b w:val="0"/>
          <w:i w:val="0"/>
          <w:szCs w:val="24"/>
        </w:rPr>
        <w:t>Hluk</w:t>
      </w:r>
      <w:bookmarkEnd w:id="84"/>
      <w:bookmarkEnd w:id="85"/>
      <w:bookmarkEnd w:id="86"/>
    </w:p>
    <w:p w:rsidR="006A2E33" w:rsidRPr="00FD23CF" w:rsidRDefault="006A2E33" w:rsidP="006A2E33">
      <w:pPr>
        <w:spacing w:line="360" w:lineRule="exact"/>
        <w:ind w:firstLine="708"/>
        <w:jc w:val="both"/>
        <w:rPr>
          <w:rFonts w:ascii="ISOCPEUR" w:hAnsi="ISOCPEUR"/>
          <w:sz w:val="24"/>
          <w:szCs w:val="24"/>
          <w:u w:val="single"/>
        </w:rPr>
      </w:pPr>
      <w:bookmarkStart w:id="87" w:name="_Toc360534039"/>
      <w:bookmarkStart w:id="88" w:name="_Toc388954281"/>
      <w:r w:rsidRPr="00FD23CF">
        <w:rPr>
          <w:rFonts w:ascii="ISOCPEUR" w:hAnsi="ISOCPEUR"/>
          <w:sz w:val="24"/>
          <w:szCs w:val="24"/>
          <w:u w:val="single"/>
        </w:rPr>
        <w:t>Stávající stav :</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Dominantním zdrojem hluku ve sledované lokalitě je zejména doprava po nejbližších komunikacích, železniční doprava a také rozsáhlé průmyslové zóny, které mohou (i když nevýrazně) ovlivňovat hlukovou situaci lokality.</w:t>
      </w:r>
    </w:p>
    <w:p w:rsidR="006A2E33" w:rsidRPr="00FD23CF" w:rsidRDefault="006A2E33" w:rsidP="006A2E33">
      <w:pPr>
        <w:spacing w:line="360" w:lineRule="exact"/>
        <w:ind w:firstLine="708"/>
        <w:jc w:val="both"/>
        <w:rPr>
          <w:rFonts w:ascii="ISOCPEUR" w:hAnsi="ISOCPEUR"/>
          <w:sz w:val="24"/>
          <w:szCs w:val="24"/>
          <w:u w:val="single"/>
        </w:rPr>
      </w:pPr>
      <w:r w:rsidRPr="00FD23CF">
        <w:rPr>
          <w:rFonts w:ascii="ISOCPEUR" w:hAnsi="ISOCPEUR"/>
          <w:sz w:val="24"/>
          <w:szCs w:val="24"/>
          <w:u w:val="single"/>
        </w:rPr>
        <w:t>Období realizace záměru :</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Zdrojem hluku ve fázi výstavby bude provoz stavebních strojů. Toto působení bude časově omezeno dobou realizace záměru. </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Vzhledem ke vzdálenosti obytné zástavby od místa stavby je zřejmé, že ve fázi realizace záměru nebude v chráněném venkovním prost</w:t>
      </w:r>
      <w:r w:rsidR="006C70F8" w:rsidRPr="00FD23CF">
        <w:rPr>
          <w:rFonts w:ascii="ISOCPEUR" w:hAnsi="ISOCPEUR"/>
          <w:sz w:val="24"/>
          <w:szCs w:val="24"/>
        </w:rPr>
        <w:t>oru nejbližších obytných staveb</w:t>
      </w:r>
      <w:r w:rsidRPr="00FD23CF">
        <w:rPr>
          <w:rFonts w:ascii="ISOCPEUR" w:hAnsi="ISOCPEUR"/>
          <w:sz w:val="24"/>
          <w:szCs w:val="24"/>
        </w:rPr>
        <w:t xml:space="preserve">  docházet k překročení přípustné hodnoty ekvivalentní hladiny akustického tlaku A pro stavební činnost tj. 65 dB.</w:t>
      </w:r>
    </w:p>
    <w:p w:rsidR="006A2E33" w:rsidRPr="00FD23CF" w:rsidRDefault="006A2E33" w:rsidP="006A2E33">
      <w:pPr>
        <w:spacing w:line="360" w:lineRule="exact"/>
        <w:ind w:firstLine="708"/>
        <w:jc w:val="both"/>
        <w:rPr>
          <w:rFonts w:ascii="ISOCPEUR" w:hAnsi="ISOCPEUR"/>
          <w:sz w:val="24"/>
          <w:szCs w:val="24"/>
        </w:rPr>
      </w:pPr>
    </w:p>
    <w:p w:rsidR="006A2E33" w:rsidRPr="00FD23CF" w:rsidRDefault="006A2E33" w:rsidP="006A2E33">
      <w:pPr>
        <w:pStyle w:val="AAANadpis3"/>
        <w:rPr>
          <w:rFonts w:ascii="ISOCPEUR" w:hAnsi="ISOCPEUR"/>
          <w:b w:val="0"/>
          <w:i w:val="0"/>
          <w:szCs w:val="24"/>
        </w:rPr>
      </w:pPr>
      <w:bookmarkStart w:id="89" w:name="_Toc431551705"/>
      <w:r w:rsidRPr="00FD23CF">
        <w:rPr>
          <w:rFonts w:ascii="ISOCPEUR" w:hAnsi="ISOCPEUR"/>
          <w:b w:val="0"/>
          <w:i w:val="0"/>
          <w:szCs w:val="24"/>
        </w:rPr>
        <w:t>Odpadní vody</w:t>
      </w:r>
      <w:bookmarkEnd w:id="87"/>
      <w:bookmarkEnd w:id="88"/>
      <w:bookmarkEnd w:id="89"/>
      <w:r w:rsidRPr="00FD23CF">
        <w:rPr>
          <w:rFonts w:ascii="ISOCPEUR" w:hAnsi="ISOCPEUR"/>
          <w:b w:val="0"/>
          <w:i w:val="0"/>
          <w:szCs w:val="24"/>
        </w:rPr>
        <w:t xml:space="preserve"> </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V době realizace záměru nebudou produkovány typické odpadní vody. Určité množství odpadních vod bude vznikat na zařízení staveniště – mytí pracovníků, případně techniky. </w:t>
      </w:r>
    </w:p>
    <w:p w:rsidR="006A2E33" w:rsidRPr="00FD23CF" w:rsidRDefault="006A2E33" w:rsidP="006A2E33">
      <w:pPr>
        <w:spacing w:line="360" w:lineRule="exact"/>
        <w:ind w:firstLine="708"/>
        <w:jc w:val="both"/>
        <w:rPr>
          <w:rFonts w:ascii="ISOCPEUR" w:hAnsi="ISOCPEUR"/>
          <w:sz w:val="24"/>
          <w:szCs w:val="24"/>
        </w:rPr>
      </w:pPr>
    </w:p>
    <w:p w:rsidR="006A2E33" w:rsidRPr="00FD23CF" w:rsidRDefault="006A2E33" w:rsidP="006A2E33">
      <w:pPr>
        <w:pStyle w:val="AAANadpis3"/>
        <w:rPr>
          <w:rFonts w:ascii="ISOCPEUR" w:hAnsi="ISOCPEUR"/>
          <w:b w:val="0"/>
          <w:i w:val="0"/>
          <w:szCs w:val="24"/>
        </w:rPr>
      </w:pPr>
      <w:bookmarkStart w:id="90" w:name="_Toc360534040"/>
      <w:bookmarkStart w:id="91" w:name="_Toc388954282"/>
      <w:bookmarkStart w:id="92" w:name="_Toc431551706"/>
      <w:r w:rsidRPr="00FD23CF">
        <w:rPr>
          <w:rFonts w:ascii="ISOCPEUR" w:hAnsi="ISOCPEUR"/>
          <w:b w:val="0"/>
          <w:i w:val="0"/>
          <w:szCs w:val="24"/>
        </w:rPr>
        <w:t>Opatření k minimalizaci negativních vlivů na ŽP</w:t>
      </w:r>
      <w:bookmarkEnd w:id="90"/>
      <w:bookmarkEnd w:id="91"/>
      <w:bookmarkEnd w:id="92"/>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Množství přesouvaných materiálů minimalizovat.</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Dle aktuální situace provádět potřebná opatření pro minimalizaci prašnosti.</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Související dopravu vést výhradně po zpevněných komunikacích.</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Pro vyloučení rizika vlivu na kvalitu spodní vody a vody v jezeře je nutno při realizaci pravidelně kontrolovat technický stav mechanismů.</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Realizaci nutno provádět tak, aby k nedošlo k znečištění vody v jezeře ropnými produkty, vlivem neodborné manipulace, nebo špatného technického stavu použité mechanizace. Případné úniky budou okamžitě likvidovány sorpčními prostředky, které budou trvale přítomné na stavbě a alespoň jeden pracovník bude proškolen o manipulaci s nimi.</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Na staveništi neskladovat látky nebezpečné vodám vč. PHM.</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Stání vozidel zajistit na zpevněných plochách. V případě zjištění netěsností v palivové soustavě může dojít k úkapům případně i k úniku nafty z vozidla.  Tyto úniky je třeba bezprostředně zlikvidovat.</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lastRenderedPageBreak/>
        <w:t>V průběhu výstavby kontrolovat technický stav vozidel i z hlediska hlučnosti.</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U vozidel je třeba dbát i o dobrý technický stav z hlediska plynných emisí (kouřivost).</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 xml:space="preserve">U vozidel vyjíždějících na veřejnou komunikaci je třeba kontrolovat, případně i očistit pneumatiky tak, aby nedocházelo k znečišťování vozovky. </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 xml:space="preserve">V průběhu realizace záměru v maximální míře zachovat původní okolní porost. </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 xml:space="preserve">Po ukončení prací zasažený terén upravit do původního stavu. </w:t>
      </w:r>
    </w:p>
    <w:p w:rsidR="006A2E33" w:rsidRPr="00FD23CF" w:rsidRDefault="006A2E33" w:rsidP="006A2E33">
      <w:pPr>
        <w:numPr>
          <w:ilvl w:val="0"/>
          <w:numId w:val="15"/>
        </w:numPr>
        <w:spacing w:line="360" w:lineRule="exact"/>
        <w:jc w:val="both"/>
        <w:rPr>
          <w:rFonts w:ascii="ISOCPEUR" w:hAnsi="ISOCPEUR"/>
          <w:sz w:val="24"/>
          <w:szCs w:val="24"/>
        </w:rPr>
      </w:pPr>
      <w:r w:rsidRPr="00FD23CF">
        <w:rPr>
          <w:rFonts w:ascii="ISOCPEUR" w:hAnsi="ISOCPEUR"/>
          <w:sz w:val="24"/>
          <w:szCs w:val="24"/>
        </w:rPr>
        <w:t>Se vzniklými odpady nakládat dle zákona č. 188/2004 Sb. v aktuálním znění a vyhláškami navazujícími.</w:t>
      </w:r>
    </w:p>
    <w:p w:rsidR="006A2E33" w:rsidRPr="00FD23CF" w:rsidRDefault="006A2E33" w:rsidP="006A2E33">
      <w:pPr>
        <w:pStyle w:val="AAANadpis2"/>
        <w:rPr>
          <w:rFonts w:ascii="ISOCPEUR" w:hAnsi="ISOCPEUR"/>
          <w:b w:val="0"/>
        </w:rPr>
      </w:pPr>
      <w:bookmarkStart w:id="93" w:name="_Toc360534041"/>
      <w:bookmarkStart w:id="94" w:name="_Toc388954283"/>
      <w:bookmarkStart w:id="95" w:name="_Toc431551707"/>
      <w:r w:rsidRPr="00FD23CF">
        <w:rPr>
          <w:rFonts w:ascii="ISOCPEUR" w:hAnsi="ISOCPEUR"/>
          <w:b w:val="0"/>
        </w:rPr>
        <w:t>Zásady bezpečnosti a ochrany zdraví při práci na staveništi, posouzení potřeby koordinátora bezpečnosti a ochrany zdraví při práci podle jiných právních předpisů</w:t>
      </w:r>
      <w:bookmarkEnd w:id="93"/>
      <w:bookmarkEnd w:id="94"/>
      <w:bookmarkEnd w:id="95"/>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Pracovní a pomocné místnosti, stroje a zařízení, technologie a organizace práce, pracovní prostředí i ostatní pracovní podmínky musí plně odpovídat přirozeným vlastnostem pracovníků a musí je nejen chránit před škodlivými vlivy a před nadměrným a nepřirozeným zatížením lidského organismu, ale pokud možno i aktivně působit na zlepšení jejich zdravotního stavu.</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Tam, kde nelze zcela vyloučit škodlivé vlivy, je nutno jejich působení snížit na nejmenší možnou míru. V žádném případě však nebudou překračovány nejvyšší přípustné hodnoty škodlivých činitelů stanovené orgány hygienické služby.</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Na pracovištích, na nichž dočasně nelze zcela vyloučit nebo snížit škodlivé vlivy            na nejnižší možnou míru, musí být ochrana života a zdraví pracovníků zabezpečena jinak - ochrannými zařízeními, ochrannými oděvy a jinými ochrannými pracovními prostředky. Pro jejich ukládání, čištění a údržbu je třeba vytvořit příslušné podmínky.</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Dodavatel je povinen vyvěsit veškeré odpovídající předpisy. Dodavatel seznámí svoje pracovníky se všemi odpovídajícími zdravotními a bezpečnostními předpisy,  které jsou platné na staveništi a bude dbát na jejich  dodržování.</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Veškeré odpovídající předpisy budou vyvěšeny na viditelném a dostupném místě u zařízení staveniště.</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Technická řešení z hlediska bezpečnosti práce</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Normy vztahující se k vyhrazeným technickým zařízením musí být bezpodmínečně dodrženy. Výjimky na úkor bezpečnosti práce nejsou povoleny. Pro provádění obsluhy, kontroly, opravy (montáže a demontáže zařízení nebo částí) musí být výrobní a pomocná zařízení uspořádána tak, aby pro uvedené úkony byly k dispozici dostatečně velké plochy  respektive prostory. Dále je nutno uvažovat s prostorami pro přísun a odsun zpracovávaného materiálu, obalů, odpadů a podobně. Je třeba zřídit dostatečně široké a podchodné (podjezdné) přístupové a dopravní komunikace (ČSN 73 5105).</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Kromě výše uvedených požadavků je třeba zajistit pracovní podmínky pro pracovníky provádějící obsluhu a údržbu takové, aby pracovníci nebyli přetěžováni ani ohrožováni (např. při ruční manipulaci s břemeny - ženy do </w:t>
      </w:r>
      <w:smartTag w:uri="urn:schemas-microsoft-com:office:smarttags" w:element="metricconverter">
        <w:smartTagPr>
          <w:attr w:name="ProductID" w:val="15 kg"/>
        </w:smartTagPr>
        <w:r w:rsidRPr="00FD23CF">
          <w:rPr>
            <w:rFonts w:ascii="ISOCPEUR" w:hAnsi="ISOCPEUR"/>
            <w:sz w:val="24"/>
            <w:szCs w:val="24"/>
          </w:rPr>
          <w:t>15 kg</w:t>
        </w:r>
      </w:smartTag>
      <w:r w:rsidRPr="00FD23CF">
        <w:rPr>
          <w:rFonts w:ascii="ISOCPEUR" w:hAnsi="ISOCPEUR"/>
          <w:sz w:val="24"/>
          <w:szCs w:val="24"/>
        </w:rPr>
        <w:t xml:space="preserve">, muži do </w:t>
      </w:r>
      <w:smartTag w:uri="urn:schemas-microsoft-com:office:smarttags" w:element="metricconverter">
        <w:smartTagPr>
          <w:attr w:name="ProductID" w:val="50 kg"/>
        </w:smartTagPr>
        <w:r w:rsidRPr="00FD23CF">
          <w:rPr>
            <w:rFonts w:ascii="ISOCPEUR" w:hAnsi="ISOCPEUR"/>
            <w:sz w:val="24"/>
            <w:szCs w:val="24"/>
          </w:rPr>
          <w:t>50 kg</w:t>
        </w:r>
      </w:smartTag>
      <w:r w:rsidRPr="00FD23CF">
        <w:rPr>
          <w:rFonts w:ascii="ISOCPEUR" w:hAnsi="ISOCPEUR"/>
          <w:sz w:val="24"/>
          <w:szCs w:val="24"/>
        </w:rPr>
        <w:t xml:space="preserve">). Musí být bezpečný přístup ke všem ovládacím a kontrolním místům a musí být zajištěna možnost bezpečného přístupu a manipulace </w:t>
      </w:r>
      <w:r w:rsidRPr="00FD23CF">
        <w:rPr>
          <w:rFonts w:ascii="ISOCPEUR" w:hAnsi="ISOCPEUR"/>
          <w:sz w:val="24"/>
          <w:szCs w:val="24"/>
        </w:rPr>
        <w:lastRenderedPageBreak/>
        <w:t>při údržbě zařízení a budov (např. stabilní a pojízdná zdvihací zařízení, dopravní prostředky, montážní plošiny atd.).</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Pro speciální zařízení, které vyžaduje zvláštní pracovní postupy při provozu a údržbě musí být předepsány a dodány speciální pracovní pomůcky a zařízení.</w:t>
      </w:r>
    </w:p>
    <w:p w:rsidR="006A2E33" w:rsidRPr="00FD23CF" w:rsidRDefault="006A2E33" w:rsidP="006A2E33">
      <w:pPr>
        <w:spacing w:line="360" w:lineRule="exact"/>
        <w:ind w:firstLine="708"/>
        <w:jc w:val="both"/>
        <w:rPr>
          <w:rFonts w:ascii="ISOCPEUR" w:hAnsi="ISOCPEUR"/>
          <w:sz w:val="24"/>
          <w:szCs w:val="24"/>
        </w:rPr>
      </w:pPr>
    </w:p>
    <w:p w:rsidR="006A2E33" w:rsidRPr="00FD23CF" w:rsidRDefault="006A2E33" w:rsidP="006A2E33">
      <w:pPr>
        <w:spacing w:line="360" w:lineRule="exact"/>
        <w:ind w:firstLine="708"/>
        <w:jc w:val="both"/>
        <w:rPr>
          <w:rFonts w:ascii="ISOCPEUR" w:hAnsi="ISOCPEUR"/>
          <w:sz w:val="24"/>
          <w:szCs w:val="24"/>
        </w:rPr>
      </w:pP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Všeobecná bezpečnostní pravidla</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Veškerá zákonná nařízení a jejich abstrakty musí být viditelně vyvěšeny. Na stavbě je nutné řádně vést veškeré záznamy, které musí být po celou dobu dostupné pro kontrolu. Dodavatel je povinen vybavit své zaměstnance příslušnými ochrannými oděvy a ochrannými pomůckami, které musí být vždy dostupné a musí být používány. Tyto ochranné pomůcky musí odpovídat příslušným českým předpisům a normám.</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Všeobecné podmínky</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Jakákoliv práce ve výškách musí být prováděna při použití vhodných zabezpečení. Veškeré nástroje a zařízení musí být před jejich použitím zkontrolovány a zkoušeny                  z hlediska bezpečnosti. Veškeré montážní cesty a průchody musí mýt vhodnou šíři a musí být  volné. Služby poskytované subdodavateli musí být prováděny pouze zodpovědnými osobami, které mají propustku pro přístup do daných prostorů. Soupravy pro svařování a řezání plamenem, otevřená světla nebo jiné otevřené ohně a zařízení produkující jiskry mohou být použity pouze na základě písemného povolení zodpovědné osoby. Před zahájením prací musí být všichni subdodavatelé seznámeni s plánem bezpečnosti práce.</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Poznámka: Všechny práce musí být prováděny v souladu s platnými zdravotními a bezpečnostními předpisy.</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V případě prací poblíž cest a komunikací je dodavatel  povinen přijmout opatření          pro zajištění bezpečného průchodu osob a průjezdu vozidel. Dodavatel je zodpovědný                   za odstranění veškerých  nečistot způsobených při použití provozu cest a komunikací              na staveništi nebo na přístupu na  staveniště.</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Dodavatel je povinen dodržovat:</w:t>
      </w:r>
    </w:p>
    <w:p w:rsidR="006A2E33" w:rsidRPr="00FD23CF" w:rsidRDefault="006A2E33" w:rsidP="006A2E33">
      <w:pPr>
        <w:numPr>
          <w:ilvl w:val="0"/>
          <w:numId w:val="14"/>
        </w:numPr>
        <w:spacing w:line="360" w:lineRule="exact"/>
        <w:jc w:val="both"/>
        <w:rPr>
          <w:rFonts w:ascii="ISOCPEUR" w:hAnsi="ISOCPEUR"/>
          <w:sz w:val="24"/>
          <w:szCs w:val="24"/>
        </w:rPr>
      </w:pPr>
      <w:r w:rsidRPr="00FD23CF">
        <w:rPr>
          <w:rFonts w:ascii="ISOCPEUR" w:hAnsi="ISOCPEUR"/>
          <w:sz w:val="24"/>
          <w:szCs w:val="24"/>
        </w:rPr>
        <w:t>dopravní značky</w:t>
      </w:r>
    </w:p>
    <w:p w:rsidR="006A2E33" w:rsidRPr="00FD23CF" w:rsidRDefault="006A2E33" w:rsidP="006A2E33">
      <w:pPr>
        <w:numPr>
          <w:ilvl w:val="0"/>
          <w:numId w:val="14"/>
        </w:numPr>
        <w:spacing w:line="360" w:lineRule="exact"/>
        <w:jc w:val="both"/>
        <w:rPr>
          <w:rFonts w:ascii="ISOCPEUR" w:hAnsi="ISOCPEUR"/>
          <w:sz w:val="24"/>
          <w:szCs w:val="24"/>
        </w:rPr>
      </w:pPr>
      <w:r w:rsidRPr="00FD23CF">
        <w:rPr>
          <w:rFonts w:ascii="ISOCPEUR" w:hAnsi="ISOCPEUR"/>
          <w:sz w:val="24"/>
          <w:szCs w:val="24"/>
        </w:rPr>
        <w:t>limity rychlost</w:t>
      </w:r>
    </w:p>
    <w:p w:rsidR="006A2E33" w:rsidRPr="00FD23CF" w:rsidRDefault="006A2E33" w:rsidP="006A2E33">
      <w:pPr>
        <w:numPr>
          <w:ilvl w:val="0"/>
          <w:numId w:val="14"/>
        </w:numPr>
        <w:spacing w:line="360" w:lineRule="exact"/>
        <w:jc w:val="both"/>
        <w:rPr>
          <w:rFonts w:ascii="ISOCPEUR" w:hAnsi="ISOCPEUR"/>
          <w:sz w:val="24"/>
          <w:szCs w:val="24"/>
        </w:rPr>
      </w:pPr>
      <w:r w:rsidRPr="00FD23CF">
        <w:rPr>
          <w:rFonts w:ascii="ISOCPEUR" w:hAnsi="ISOCPEUR"/>
          <w:sz w:val="24"/>
          <w:szCs w:val="24"/>
        </w:rPr>
        <w:t>varovná upozornění</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Zvláštní poznámky</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S cílem zamezení vzniku nebezpečí nebude žádná jiná osoba, s výjimkou pověřených osob nebo zodpovědných osob pracujících pod dozorem, provádět práce, kde jsou  vyžadovány technické znalosti nebo zkušenosti, nebo nebudou pracovat samostatné osoby       v případech, kdy  předpisy požadují opak. S cílem zamezení vzniku  nebezpečí nebude žádná osoba, s výjimkou pověřených osob nebo zodpovědných osob nad 21 let pracujících pod  dozorem, provádět opravu, </w:t>
      </w:r>
      <w:r w:rsidRPr="00FD23CF">
        <w:rPr>
          <w:rFonts w:ascii="ISOCPEUR" w:hAnsi="ISOCPEUR"/>
          <w:sz w:val="24"/>
          <w:szCs w:val="24"/>
        </w:rPr>
        <w:lastRenderedPageBreak/>
        <w:t>úpravu, rozšíření, čištění nebo jiné práce, kde jsou požadovány technické znalosti  nebo zkušenosti.</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Tam, kde je dodavatel zaměstnán a nebezpečí je pod jeho vlastní kontrolou, jmenuje dodavatel pověřenou osobu. V případě, kdy kontrola nebezpečí je moci vlastníka, potom vlastník jmenuje pověřenou osobu. V místnostech, kde je použita elektrická energie, budou  umístěny předpisy o ošetření osob, které utrpí  elektrický šok.</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Dodavatel musí zabezpečit, aby nedošlo k omezení  přístupové a únikové komunikace.  V nevyhnutelném případě, na základě konzultace s investorem, zajistí alternativní přístupovou a únikovou  komunikaci.</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 xml:space="preserve">Výkopy </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Výkopové práce musí být provedeny v souladu s příslušnými stavebními předpisy. Žádné výkopy nemohou být prováděny bez příslušného  povolení od investora nebo jeho zástupce. Před  zahájením výkopových prací musí být ověřena situace podzemních rozvodů. Veškerá práce prováděna v blízkosti podzemních rozvodů a způsob výkopu je předmětem souhlasu investora nebo jeho zástupce.</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V případě že podmínky půdy, počasí nebo práce hrozí  nebezpečím kolapsu země, potom je nutné zajistit výkopy  příslušným bedněním, podpěrami a zábrany.</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Jakékoliv zařízení nebo postupy vykazující hlukovou hladinu vyšší jak 85 decibelů mohou být použity pouze na základě souhlasu vedení výstavby. V tomto případě je  nutné použít příslušné hlukové ochranné pomůcky.</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 xml:space="preserve">Hlášení nehod a nebezpečných okolností </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Každá nehoda nebo nebezpečná okolnost musí být  neprodleně hlášena vedení stavby. Dodavatel je povinen dodržovat pokyny a předpisy investora nebo jeho zástupce</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Bezpečnost při práci a zdraví, bezpečnostní předpisy a zákony</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Dodavatel bude během provádění díla dodržovat platné zdravotní a bezpečnostní předpisy, platné zákony, místní předpisy a související předpisy. V případě povinnosti dodavatele jmenovat pověřenou osobu na dohled při dodržování bezpečnosti při provádění prací uvědomí investora nebo jeho zástupce o jménu této osoby  a o odvolání. Zaměstnanci dodavatele jsou povinni dodržovat zásady zdraví a bezpečnosti práce a to jak svoji, tak i ostatních, kteří mohou být ovlivněny jejich činností. V případě, že dodavatel provádí práce v rozporu s bezpečnostními předpisy nebo praxí a tato práce  představuje okamžité nebezpečí pro kterékoliv osoby, má investor nebo jeho zástupce, inženýr nebo člen vedení stavby nebo  bezpečnostní technik právo okamžitě zastavit práci do doby zjednání nápravy. Dodavatel není oprávněný zaměstnat osoby mladší 18 let při řízení automobilu na staveništi.</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Parkování aut</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Vozidla smějí vjíždět na pracoviště mimo hlavní komunikace pouze s povolením příslušného vedoucího pracovníka provozu. Parkování vozidel je povoleno pouze v prostorách k tomu určených.V případě, že pro dané pracoviště nebude určeno místo pro parkování vozidel, je </w:t>
      </w:r>
      <w:r w:rsidRPr="00FD23CF">
        <w:rPr>
          <w:rFonts w:ascii="ISOCPEUR" w:hAnsi="ISOCPEUR"/>
          <w:sz w:val="24"/>
          <w:szCs w:val="24"/>
        </w:rPr>
        <w:lastRenderedPageBreak/>
        <w:t xml:space="preserve">zakázáno parkovat jakákoliv vozidla tak, aby stála v cestě vyústění únikových cest z budov nebo na nástupních plochách pro jednotky HZS nebo na přístupových cestách k objektu sloužících v případě nehody pro příjezd vozidel první pomoci nebo HZS. </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Ochrana</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Zabezpečení smluvního díla je plně v zodpovědnosti  dodavatele a investor nebo jeho zástupce nebo inženýr nemají žádnou zodpovědnost za jakékoliv škody, poškození zařízení staveniště nebo konstrukci, nástrojů, zařízení,  materiálu a</w:t>
      </w:r>
      <w:r w:rsidR="00FE617A" w:rsidRPr="00FD23CF">
        <w:rPr>
          <w:rFonts w:ascii="ISOCPEUR" w:hAnsi="ISOCPEUR"/>
          <w:sz w:val="24"/>
          <w:szCs w:val="24"/>
        </w:rPr>
        <w:t xml:space="preserve"> </w:t>
      </w:r>
      <w:r w:rsidRPr="00FD23CF">
        <w:rPr>
          <w:rFonts w:ascii="ISOCPEUR" w:hAnsi="ISOCPEUR"/>
          <w:sz w:val="24"/>
          <w:szCs w:val="24"/>
        </w:rPr>
        <w:t>pod.</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První pomoc</w:t>
      </w:r>
    </w:p>
    <w:p w:rsidR="006A2E33" w:rsidRPr="00FD23CF" w:rsidRDefault="006A2E33" w:rsidP="006A2E33">
      <w:pPr>
        <w:spacing w:line="360" w:lineRule="exact"/>
        <w:ind w:firstLine="708"/>
        <w:jc w:val="both"/>
        <w:rPr>
          <w:rFonts w:ascii="ISOCPEUR" w:hAnsi="ISOCPEUR"/>
          <w:sz w:val="24"/>
          <w:szCs w:val="24"/>
        </w:rPr>
      </w:pPr>
      <w:r w:rsidRPr="00FD23CF">
        <w:rPr>
          <w:rFonts w:ascii="ISOCPEUR" w:hAnsi="ISOCPEUR"/>
          <w:sz w:val="24"/>
          <w:szCs w:val="24"/>
        </w:rPr>
        <w:t xml:space="preserve">Dodavatel je povinen vybavit staveniště prostředky pro poskytování základní první pomoci a seznámit své zaměstnance s jejich umístěním. Dodavatel je dále povinen seznámit své zaměstnance s postupem hlášením nehod a s plánem stanovišť pro přivolání první pomoci. </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 xml:space="preserve">Způsob sociálního zabezpečení výstavbových pracovníků </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szCs w:val="24"/>
        </w:rPr>
      </w:pPr>
      <w:r w:rsidRPr="00FD23CF">
        <w:rPr>
          <w:rFonts w:ascii="ISOCPEUR" w:hAnsi="ISOCPEUR"/>
          <w:bCs/>
          <w:iCs/>
          <w:szCs w:val="24"/>
        </w:rPr>
        <w:t>šatny, umývárny, WC</w:t>
      </w:r>
      <w:r w:rsidRPr="00FD23CF">
        <w:rPr>
          <w:rFonts w:ascii="ISOCPEUR" w:hAnsi="ISOCPEUR"/>
          <w:szCs w:val="24"/>
        </w:rPr>
        <w:t xml:space="preserve"> – v prostoru zařízení staveniště. </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szCs w:val="24"/>
        </w:rPr>
      </w:pPr>
      <w:r w:rsidRPr="00FD23CF">
        <w:rPr>
          <w:rFonts w:ascii="ISOCPEUR" w:hAnsi="ISOCPEUR"/>
          <w:bCs/>
          <w:iCs/>
          <w:szCs w:val="24"/>
        </w:rPr>
        <w:t>ubytování</w:t>
      </w:r>
      <w:r w:rsidRPr="00FD23CF">
        <w:rPr>
          <w:rFonts w:ascii="ISOCPEUR" w:hAnsi="ISOCPEUR"/>
          <w:szCs w:val="24"/>
        </w:rPr>
        <w:t xml:space="preserve"> - zajistí zhotovitel stavby </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szCs w:val="24"/>
        </w:rPr>
      </w:pPr>
      <w:r w:rsidRPr="00FD23CF">
        <w:rPr>
          <w:rFonts w:ascii="ISOCPEUR" w:hAnsi="ISOCPEUR"/>
          <w:bCs/>
          <w:iCs/>
          <w:szCs w:val="24"/>
        </w:rPr>
        <w:t>stravování</w:t>
      </w:r>
      <w:r w:rsidRPr="00FD23CF">
        <w:rPr>
          <w:rFonts w:ascii="ISOCPEUR" w:hAnsi="ISOCPEUR"/>
          <w:szCs w:val="24"/>
        </w:rPr>
        <w:t xml:space="preserve"> - ve stravovacím zařízení, na základě smluvního vztahu zhotovitele stavby s provozovatelem stravovacího zařízení</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szCs w:val="24"/>
        </w:rPr>
      </w:pPr>
      <w:r w:rsidRPr="00FD23CF">
        <w:rPr>
          <w:rFonts w:ascii="ISOCPEUR" w:hAnsi="ISOCPEUR"/>
          <w:bCs/>
          <w:iCs/>
          <w:szCs w:val="24"/>
        </w:rPr>
        <w:t>lékařské ošetření</w:t>
      </w:r>
      <w:r w:rsidRPr="00FD23CF">
        <w:rPr>
          <w:rFonts w:ascii="ISOCPEUR" w:hAnsi="ISOCPEUR"/>
          <w:szCs w:val="24"/>
        </w:rPr>
        <w:t xml:space="preserve"> - poskytnutí lékařského ošetření v nejbližším zdravotním středisku </w:t>
      </w:r>
    </w:p>
    <w:p w:rsidR="006A2E33" w:rsidRPr="00FD23CF" w:rsidRDefault="006A2E33" w:rsidP="006A2E33">
      <w:pPr>
        <w:spacing w:before="120" w:line="360" w:lineRule="exact"/>
        <w:ind w:firstLine="709"/>
        <w:jc w:val="both"/>
        <w:rPr>
          <w:rFonts w:ascii="ISOCPEUR" w:hAnsi="ISOCPEUR"/>
          <w:sz w:val="24"/>
          <w:szCs w:val="24"/>
        </w:rPr>
      </w:pPr>
      <w:r w:rsidRPr="00FD23CF">
        <w:rPr>
          <w:rFonts w:ascii="ISOCPEUR" w:hAnsi="ISOCPEUR"/>
          <w:sz w:val="24"/>
          <w:szCs w:val="24"/>
        </w:rPr>
        <w:t>Kontaktní čísla na složky záchranného systému</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bCs/>
          <w:iCs/>
          <w:szCs w:val="24"/>
        </w:rPr>
      </w:pPr>
      <w:r w:rsidRPr="00FD23CF">
        <w:rPr>
          <w:rFonts w:ascii="ISOCPEUR" w:hAnsi="ISOCPEUR"/>
          <w:bCs/>
          <w:iCs/>
          <w:szCs w:val="24"/>
        </w:rPr>
        <w:t xml:space="preserve">jednotné evropské číslo tísňového volání 112 </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bCs/>
          <w:iCs/>
          <w:szCs w:val="24"/>
        </w:rPr>
      </w:pPr>
      <w:r w:rsidRPr="00FD23CF">
        <w:rPr>
          <w:rFonts w:ascii="ISOCPEUR" w:hAnsi="ISOCPEUR"/>
          <w:bCs/>
          <w:iCs/>
          <w:szCs w:val="24"/>
        </w:rPr>
        <w:t xml:space="preserve">tísňová linka Hasičského záchranného sboru 150 </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bCs/>
          <w:iCs/>
          <w:szCs w:val="24"/>
        </w:rPr>
      </w:pPr>
      <w:r w:rsidRPr="00FD23CF">
        <w:rPr>
          <w:rFonts w:ascii="ISOCPEUR" w:hAnsi="ISOCPEUR"/>
          <w:bCs/>
          <w:iCs/>
          <w:szCs w:val="24"/>
        </w:rPr>
        <w:t xml:space="preserve">tísňová linka zdravotnické záchranné služby 155 </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bCs/>
          <w:iCs/>
          <w:szCs w:val="24"/>
        </w:rPr>
      </w:pPr>
      <w:r w:rsidRPr="00FD23CF">
        <w:rPr>
          <w:rFonts w:ascii="ISOCPEUR" w:hAnsi="ISOCPEUR"/>
          <w:bCs/>
          <w:iCs/>
          <w:szCs w:val="24"/>
        </w:rPr>
        <w:t xml:space="preserve">tísňová linka městské policie 156 </w:t>
      </w:r>
    </w:p>
    <w:p w:rsidR="006A2E33" w:rsidRPr="00FD23CF" w:rsidRDefault="006A2E33" w:rsidP="006A2E33">
      <w:pPr>
        <w:pStyle w:val="AAAodrky"/>
        <w:numPr>
          <w:ilvl w:val="0"/>
          <w:numId w:val="12"/>
        </w:numPr>
        <w:tabs>
          <w:tab w:val="clear" w:pos="567"/>
          <w:tab w:val="num" w:pos="1057"/>
        </w:tabs>
        <w:suppressAutoHyphens/>
        <w:autoSpaceDN/>
        <w:adjustRightInd/>
        <w:spacing w:before="120" w:after="0" w:afterAutospacing="0"/>
        <w:ind w:left="998" w:hanging="284"/>
        <w:jc w:val="both"/>
        <w:rPr>
          <w:rFonts w:ascii="ISOCPEUR" w:hAnsi="ISOCPEUR"/>
          <w:bCs/>
          <w:iCs/>
          <w:szCs w:val="24"/>
        </w:rPr>
      </w:pPr>
      <w:r w:rsidRPr="00FD23CF">
        <w:rPr>
          <w:rFonts w:ascii="ISOCPEUR" w:hAnsi="ISOCPEUR"/>
          <w:bCs/>
          <w:iCs/>
          <w:szCs w:val="24"/>
        </w:rPr>
        <w:t xml:space="preserve">tísňová linka Policie České republiky 158 </w:t>
      </w:r>
    </w:p>
    <w:p w:rsidR="006A2E33" w:rsidRPr="00FD23CF" w:rsidRDefault="006A2E33" w:rsidP="006A2E33">
      <w:pPr>
        <w:pStyle w:val="AAANadpis2"/>
        <w:rPr>
          <w:rFonts w:ascii="ISOCPEUR" w:hAnsi="ISOCPEUR"/>
          <w:b w:val="0"/>
        </w:rPr>
      </w:pPr>
      <w:bookmarkStart w:id="96" w:name="_Toc360534042"/>
      <w:bookmarkStart w:id="97" w:name="_Toc388954284"/>
      <w:bookmarkStart w:id="98" w:name="_Toc431551708"/>
      <w:r w:rsidRPr="00FD23CF">
        <w:rPr>
          <w:rFonts w:ascii="ISOCPEUR" w:hAnsi="ISOCPEUR"/>
          <w:b w:val="0"/>
        </w:rPr>
        <w:t>Zajištění požární ochrany při provádění</w:t>
      </w:r>
      <w:bookmarkEnd w:id="96"/>
      <w:bookmarkEnd w:id="97"/>
      <w:bookmarkEnd w:id="98"/>
    </w:p>
    <w:p w:rsidR="006A2E33" w:rsidRPr="00FD23CF" w:rsidRDefault="006A2E33" w:rsidP="006A2E33">
      <w:pPr>
        <w:pStyle w:val="AAAtextodstavc"/>
        <w:rPr>
          <w:rFonts w:ascii="ISOCPEUR" w:hAnsi="ISOCPEUR"/>
          <w:szCs w:val="24"/>
        </w:rPr>
      </w:pPr>
      <w:r w:rsidRPr="00FD23CF">
        <w:rPr>
          <w:rFonts w:ascii="ISOCPEUR" w:hAnsi="ISOCPEUR"/>
          <w:szCs w:val="24"/>
        </w:rPr>
        <w:t>Projekt neuvažuje činnosti, které by vyžadovali zajištění požární ochrany při provádění.</w:t>
      </w:r>
    </w:p>
    <w:p w:rsidR="006A2E33" w:rsidRPr="00FD23CF" w:rsidRDefault="006A2E33" w:rsidP="006A2E33">
      <w:pPr>
        <w:pStyle w:val="AAANadpis2"/>
        <w:rPr>
          <w:rFonts w:ascii="ISOCPEUR" w:hAnsi="ISOCPEUR"/>
          <w:b w:val="0"/>
        </w:rPr>
      </w:pPr>
      <w:bookmarkStart w:id="99" w:name="_Toc360534043"/>
      <w:bookmarkStart w:id="100" w:name="_Toc388954285"/>
      <w:bookmarkStart w:id="101" w:name="_Toc431551709"/>
      <w:r w:rsidRPr="00FD23CF">
        <w:rPr>
          <w:rFonts w:ascii="ISOCPEUR" w:hAnsi="ISOCPEUR"/>
          <w:b w:val="0"/>
        </w:rPr>
        <w:t>Úpravy pro bezbariérové užívání výstavbou dotčených staveb</w:t>
      </w:r>
      <w:bookmarkEnd w:id="99"/>
      <w:bookmarkEnd w:id="100"/>
      <w:bookmarkEnd w:id="101"/>
    </w:p>
    <w:p w:rsidR="006A2E33" w:rsidRPr="00FD23CF" w:rsidRDefault="006A2E33" w:rsidP="006A2E33">
      <w:pPr>
        <w:pStyle w:val="AAAtextodstavc"/>
        <w:rPr>
          <w:rFonts w:ascii="ISOCPEUR" w:hAnsi="ISOCPEUR"/>
          <w:szCs w:val="24"/>
        </w:rPr>
      </w:pPr>
      <w:r w:rsidRPr="00FD23CF">
        <w:rPr>
          <w:rFonts w:ascii="ISOCPEUR" w:hAnsi="ISOCPEUR"/>
          <w:szCs w:val="24"/>
        </w:rPr>
        <w:t xml:space="preserve">Stavbou nebudou dotčeny objekty, které by si vyžadovali úpravy pro bezbariérové užívání. </w:t>
      </w:r>
    </w:p>
    <w:p w:rsidR="006A2E33" w:rsidRPr="00FD23CF" w:rsidRDefault="006A2E33" w:rsidP="006A2E33">
      <w:pPr>
        <w:pStyle w:val="AAANadpis2"/>
        <w:rPr>
          <w:rFonts w:ascii="ISOCPEUR" w:hAnsi="ISOCPEUR"/>
          <w:b w:val="0"/>
        </w:rPr>
      </w:pPr>
      <w:bookmarkStart w:id="102" w:name="_Toc360534044"/>
      <w:bookmarkStart w:id="103" w:name="_Toc388954286"/>
      <w:bookmarkStart w:id="104" w:name="_Toc431551710"/>
      <w:r w:rsidRPr="00FD23CF">
        <w:rPr>
          <w:rFonts w:ascii="ISOCPEUR" w:hAnsi="ISOCPEUR"/>
          <w:b w:val="0"/>
        </w:rPr>
        <w:t>Zásady pro dopravně inženýrské opatření</w:t>
      </w:r>
      <w:bookmarkEnd w:id="102"/>
      <w:bookmarkEnd w:id="103"/>
      <w:bookmarkEnd w:id="104"/>
    </w:p>
    <w:p w:rsidR="006A2E33" w:rsidRPr="00FD23CF" w:rsidRDefault="006A2E33" w:rsidP="006A2E33">
      <w:pPr>
        <w:pStyle w:val="AAAtextodstavc"/>
        <w:rPr>
          <w:rFonts w:ascii="ISOCPEUR" w:hAnsi="ISOCPEUR"/>
          <w:szCs w:val="24"/>
        </w:rPr>
      </w:pPr>
      <w:r w:rsidRPr="00FD23CF">
        <w:rPr>
          <w:rFonts w:ascii="ISOCPEUR" w:hAnsi="ISOCPEUR"/>
          <w:szCs w:val="24"/>
        </w:rPr>
        <w:t>Vzhledem k umístění stavby se neřeší.</w:t>
      </w:r>
    </w:p>
    <w:p w:rsidR="006A2E33" w:rsidRPr="00FD23CF" w:rsidRDefault="006A2E33" w:rsidP="006A2E33">
      <w:pPr>
        <w:pStyle w:val="AAANadpis2"/>
        <w:rPr>
          <w:rFonts w:ascii="ISOCPEUR" w:hAnsi="ISOCPEUR"/>
          <w:b w:val="0"/>
        </w:rPr>
      </w:pPr>
      <w:bookmarkStart w:id="105" w:name="_Toc360534045"/>
      <w:bookmarkStart w:id="106" w:name="_Toc388954287"/>
      <w:bookmarkStart w:id="107" w:name="_Toc431551711"/>
      <w:r w:rsidRPr="00FD23CF">
        <w:rPr>
          <w:rFonts w:ascii="ISOCPEUR" w:hAnsi="ISOCPEUR"/>
          <w:b w:val="0"/>
        </w:rPr>
        <w:lastRenderedPageBreak/>
        <w:t>Stanovení speciálních podmínek pro provádění stavby (provádění stavby za provozu, opatření proti účinkům vnějšího prostředí při výstavbě apod.)</w:t>
      </w:r>
      <w:bookmarkEnd w:id="105"/>
      <w:bookmarkEnd w:id="106"/>
      <w:bookmarkEnd w:id="107"/>
    </w:p>
    <w:p w:rsidR="006A2E33" w:rsidRPr="00FD23CF" w:rsidRDefault="006A2E33" w:rsidP="006A2E33">
      <w:pPr>
        <w:pStyle w:val="AAAtextodstavc"/>
        <w:rPr>
          <w:rFonts w:ascii="ISOCPEUR" w:hAnsi="ISOCPEUR"/>
          <w:szCs w:val="24"/>
        </w:rPr>
      </w:pPr>
      <w:r w:rsidRPr="00FD23CF">
        <w:rPr>
          <w:rFonts w:ascii="ISOCPEUR" w:hAnsi="ISOCPEUR"/>
          <w:szCs w:val="24"/>
        </w:rPr>
        <w:t>Vzhledem k tomu, že bude realizace částečně pod úroveň hladiny jezera (do vody) je nutno použít odpovídající techniku. Při realizaci nutno zabránit znečištění vody v jezeře v důsledku prováděných prací.  Instalace podvodních kotvících prvků bude probíhat za asistence pot</w:t>
      </w:r>
      <w:r w:rsidR="00FE617A" w:rsidRPr="00FD23CF">
        <w:rPr>
          <w:rFonts w:ascii="ISOCPEUR" w:hAnsi="ISOCPEUR"/>
          <w:szCs w:val="24"/>
        </w:rPr>
        <w:t>á</w:t>
      </w:r>
      <w:r w:rsidRPr="00FD23CF">
        <w:rPr>
          <w:rFonts w:ascii="ISOCPEUR" w:hAnsi="ISOCPEUR"/>
          <w:szCs w:val="24"/>
        </w:rPr>
        <w:t>pěče.</w:t>
      </w:r>
    </w:p>
    <w:p w:rsidR="006A2E33" w:rsidRPr="00FD23CF" w:rsidRDefault="006A2E33" w:rsidP="006A2E33">
      <w:pPr>
        <w:pStyle w:val="AAANadpis2"/>
        <w:rPr>
          <w:rFonts w:ascii="ISOCPEUR" w:hAnsi="ISOCPEUR"/>
          <w:b w:val="0"/>
        </w:rPr>
      </w:pPr>
      <w:bookmarkStart w:id="108" w:name="_Toc360534046"/>
      <w:bookmarkStart w:id="109" w:name="_Toc388954288"/>
      <w:bookmarkStart w:id="110" w:name="_Toc431551712"/>
      <w:r w:rsidRPr="00FD23CF">
        <w:rPr>
          <w:rFonts w:ascii="ISOCPEUR" w:hAnsi="ISOCPEUR"/>
          <w:b w:val="0"/>
        </w:rPr>
        <w:t>Postup výstavby, rozhodující dílčí termíny</w:t>
      </w:r>
      <w:bookmarkEnd w:id="108"/>
      <w:bookmarkEnd w:id="109"/>
      <w:bookmarkEnd w:id="110"/>
    </w:p>
    <w:p w:rsidR="006A2E33" w:rsidRPr="00FD23CF" w:rsidRDefault="006A2E33" w:rsidP="006A2E33">
      <w:pPr>
        <w:pStyle w:val="AAAtextodstavc"/>
        <w:rPr>
          <w:rFonts w:ascii="ISOCPEUR" w:hAnsi="ISOCPEUR"/>
          <w:szCs w:val="24"/>
        </w:rPr>
      </w:pPr>
      <w:r w:rsidRPr="00FD23CF">
        <w:rPr>
          <w:rFonts w:ascii="ISOCPEUR" w:hAnsi="ISOCPEUR"/>
          <w:bCs/>
          <w:iCs/>
          <w:szCs w:val="24"/>
        </w:rPr>
        <w:t>Zahájení stavby se předpokládá v roce 2016. Doba výstavby se předpokládá 2 měsíce.</w:t>
      </w:r>
    </w:p>
    <w:p w:rsidR="006A2E33" w:rsidRPr="00FD23CF" w:rsidRDefault="006A2E33" w:rsidP="006A2E33">
      <w:pPr>
        <w:pStyle w:val="AAANadpis2"/>
        <w:rPr>
          <w:rFonts w:ascii="ISOCPEUR" w:hAnsi="ISOCPEUR"/>
          <w:b w:val="0"/>
        </w:rPr>
      </w:pPr>
      <w:bookmarkStart w:id="111" w:name="_Toc360534050"/>
      <w:bookmarkStart w:id="112" w:name="_Toc388954291"/>
      <w:bookmarkStart w:id="113" w:name="_Toc431551713"/>
      <w:r w:rsidRPr="00FD23CF">
        <w:rPr>
          <w:rFonts w:ascii="ISOCPEUR" w:hAnsi="ISOCPEUR"/>
          <w:b w:val="0"/>
        </w:rPr>
        <w:t>Vybrané obecně závazné právní a ostatní předpisy k zajištění BOZP a PO</w:t>
      </w:r>
      <w:bookmarkEnd w:id="111"/>
      <w:bookmarkEnd w:id="112"/>
      <w:bookmarkEnd w:id="113"/>
    </w:p>
    <w:p w:rsidR="006A2E33" w:rsidRPr="00FD23CF" w:rsidRDefault="006A2E33" w:rsidP="006A2E33">
      <w:pPr>
        <w:pStyle w:val="AAAtextodstavc"/>
        <w:rPr>
          <w:rFonts w:ascii="ISOCPEUR" w:hAnsi="ISOCPEUR"/>
          <w:szCs w:val="24"/>
        </w:rPr>
      </w:pPr>
      <w:r w:rsidRPr="00FD23CF">
        <w:rPr>
          <w:rFonts w:ascii="ISOCPEUR" w:hAnsi="ISOCPEUR"/>
          <w:szCs w:val="24"/>
        </w:rPr>
        <w:t xml:space="preserve">Zařízení a provoz musí splňovat příslušné normy ČSN, zákony a hygienické předpisy platné v České republice. Z hlediska zajištění bezpečnosti práce a technických zařízení nutno respektovat </w:t>
      </w:r>
      <w:r w:rsidRPr="00FD23CF">
        <w:rPr>
          <w:rFonts w:ascii="ISOCPEUR" w:hAnsi="ISOCPEUR"/>
          <w:szCs w:val="24"/>
          <w:u w:val="single"/>
        </w:rPr>
        <w:t>zejména</w:t>
      </w:r>
      <w:r w:rsidRPr="00FD23CF">
        <w:rPr>
          <w:rFonts w:ascii="ISOCPEUR" w:hAnsi="ISOCPEUR"/>
          <w:szCs w:val="24"/>
        </w:rPr>
        <w:t xml:space="preserve"> následující předpisy:</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Zákon č. 262/2006 Sb., Zákoník práce</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Nařízení vlády č. 101/2005 Sb., o podrobnějších požadavcích na pracoviště a pracovní prostředí.</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Vyhláška ČÚBP č. 192/2005 Sb., kterou se stanoví požadavky k zajištění bezpečnosti práce a technických zařízení ve znění pozdějších prováděcích nařízení vlády z oblasti BOZP, které nahrazují jednotlivé pasáže vyhlášky č. 48/1982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Nařízení vlády č. 591/2006 Sb. o bližších minimálních požadavcích na bezpečnost a ochranu zdraví při práci na staveništích.</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Nařízení vlády č. 494/2001 Sb., kterým se stanoví způsob evidence, hlášení a zasílání záznamu o úrazu, vzor záznamu o úrazu a okruh orgánů a institucí, kterým se ohlašuje pracovní úraz a zasílá záznam o úrazu.</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Nařízení vlády č. 495/2001 Sb., kterým se stanoví rozsah a bližší podmínky poskytování osobních ochranných pracovních prostředků, mycích, čisticích a dezinfekčních prostředků.</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Nařízení vlády č. 172/1997 Sb. kterým se stanoví technické požadavky na osobní ochranné prostředky, včetně změn a doplňků provedených: nařízením vlády č. 284/2000 Sb.</w:t>
      </w:r>
      <w:r w:rsidRPr="00FD23CF">
        <w:rPr>
          <w:rFonts w:ascii="ISOCPEUR" w:hAnsi="ISOCPEUR"/>
          <w:szCs w:val="24"/>
        </w:rPr>
        <w:br/>
        <w:t>a nařízením vlády č. 251/2003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Nařízení vlády č. 178/2001 Sb., kterým se stanoví podmínky ochrany zdraví zaměstnanců při práci ve znění pozdějších předpisů (523/2002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Nařízení vlády č. 378/2001 Sb., kterým se stanoví bližší požadavky na bezpečný provoz a používání strojů, technických zařízení, přístrojů a nářadí ve znění pozdějších předpisů (v platném znění).</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lastRenderedPageBreak/>
        <w:t>Vyhláška 395/2003 Sb., kterou se mění vyhláška č. 21/1979 Sb., kterou se určují vyhrazená plynová zařízení a stanoví některé podmínky k zajištění jejich bezpečnosti, ve znění vyhlášky č. 554/1990 Sb. a nařízení vlády č. 352/2000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Vyhláška 394/2003 Sb., kterou se mění vyhláška č. 19/1979 Sb., kterou se určují vyhrazená zdvihací zařízení a stanoví některé podmínky k zajištění jejich bezpečnosti, ve znění vyhlášky č. 552/1990 Sb. a nařízení č. 352/2000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Vyhláška 393/2003 Sb., kterou se mění vyhláška č. 18/1979 Sb., kterou se určují vyhrazená tlaková zařízení a stanoví některé podmínky k zajištění jejich bezpečnosti, ve znění vyhlášky č. 97/1982 Sb., vyhlášky č. 551/1990 Sb., nařízení vlády č. 352/2000 Sb. a vyhlášky č. 118/2003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Vyhláška 159/2002 Sb., kterou se mění vyhláška Českého úřadu bezpečnosti práce a Českého báňského úřadu č. 20/1979 Sb., kterou se určují vyhrazená elektrická zařízení a stanoví některé podmínky k zajištění jejich bezpečnosti, ve znění vyhlášky č. 553/1990 Sb. a nařízení vlády č. 352/2000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 xml:space="preserve">Zákon č. 258/2000 Sb., </w:t>
      </w:r>
      <w:r w:rsidRPr="00FD23CF">
        <w:rPr>
          <w:rFonts w:ascii="ISOCPEUR" w:hAnsi="ISOCPEUR"/>
          <w:bCs/>
          <w:szCs w:val="24"/>
        </w:rPr>
        <w:t xml:space="preserve">o ochraně veřejného zdraví a o změně některých souvisejících zákonů </w:t>
      </w:r>
      <w:r w:rsidRPr="00FD23CF">
        <w:rPr>
          <w:rFonts w:ascii="ISOCPEUR" w:hAnsi="ISOCPEUR"/>
          <w:szCs w:val="24"/>
        </w:rPr>
        <w:t>ve znění pozdějších předpisů (poslední aktualizace od 1.1.2009 předpisem č. 189/2006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Zákon č. 102/2001 Sb., o obecné bezpečnosti výrobků a o změně některých zákonů (zákon o obecné bezpečnosti výrobků) ve znění pozdějších předpisů: 146/2002 Sb., 277/2003 Sb., 229/2006 Sb., 160/2007 Sb., 378/2007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bCs/>
          <w:szCs w:val="24"/>
        </w:rPr>
        <w:t>Nařízení vlády č. 405/2004 Sb.,</w:t>
      </w:r>
      <w:r w:rsidRPr="00FD23CF">
        <w:rPr>
          <w:rFonts w:ascii="ISOCPEUR" w:hAnsi="ISOCPEUR"/>
          <w:szCs w:val="24"/>
        </w:rPr>
        <w:t xml:space="preserve"> </w:t>
      </w:r>
      <w:r w:rsidRPr="00FD23CF">
        <w:rPr>
          <w:rFonts w:ascii="ISOCPEUR" w:hAnsi="ISOCPEUR"/>
          <w:bCs/>
          <w:szCs w:val="24"/>
        </w:rPr>
        <w:t xml:space="preserve">kterým se stanoví vzhled, umístění bezpečnostních značek a zavedení signálů </w:t>
      </w:r>
      <w:r w:rsidRPr="00FD23CF">
        <w:rPr>
          <w:rFonts w:ascii="ISOCPEUR" w:hAnsi="ISOCPEUR"/>
          <w:szCs w:val="24"/>
        </w:rPr>
        <w:t>ve znění pozdějších předpisů: 405/2004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 xml:space="preserve">Zákon č. 22/1997 Sb. </w:t>
      </w:r>
      <w:r w:rsidRPr="00FD23CF">
        <w:rPr>
          <w:rFonts w:ascii="ISOCPEUR" w:hAnsi="ISOCPEUR"/>
          <w:bCs/>
          <w:szCs w:val="24"/>
        </w:rPr>
        <w:t xml:space="preserve">o technických požadavcích na výrobky </w:t>
      </w:r>
      <w:r w:rsidRPr="00FD23CF">
        <w:rPr>
          <w:rFonts w:ascii="ISOCPEUR" w:hAnsi="ISOCPEUR"/>
          <w:szCs w:val="24"/>
        </w:rPr>
        <w:t>ve znění pozdějších předpisů: 71/2000 Sb., 102/2001 Sb., 205/2002 Sb., 226/2003 Sb., 277/2003 Sb., 229/2006 Sb., 186/2006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Nařízení vlády č. 190/2002 Sb., kterým se stanoví technické požadavky na stavební výrobky označované CE, ve znění nařízení vlády č. 251/2003 Sb.</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bCs/>
          <w:szCs w:val="24"/>
        </w:rPr>
      </w:pPr>
      <w:r w:rsidRPr="00FD23CF">
        <w:rPr>
          <w:rFonts w:ascii="ISOCPEUR" w:hAnsi="ISOCPEUR"/>
          <w:szCs w:val="24"/>
        </w:rPr>
        <w:t xml:space="preserve">Nařízení vlády č. 17/2002 Sb., </w:t>
      </w:r>
      <w:r w:rsidRPr="00FD23CF">
        <w:rPr>
          <w:rFonts w:ascii="ISOCPEUR" w:hAnsi="ISOCPEUR"/>
          <w:bCs/>
          <w:szCs w:val="24"/>
        </w:rPr>
        <w:t>kterým se stanoví technické požadavky na elektrická zařízení nízkého napětí.</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 xml:space="preserve">Nařízení vlády č.  175/1997 Sb., kterým se stanoví technické požadavky na jednoduché tlakové nádoby ve znění pozdějších předpisů: 80/1999 Sb., 285/2000 Sb. </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Vyhláška 50/1978 Sb. o odborné způsobilosti v elektrotechnice.</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0" w:afterAutospacing="0"/>
        <w:ind w:left="0" w:firstLine="0"/>
        <w:rPr>
          <w:rFonts w:ascii="ISOCPEUR" w:hAnsi="ISOCPEUR"/>
          <w:szCs w:val="24"/>
        </w:rPr>
      </w:pPr>
      <w:r w:rsidRPr="00FD23CF">
        <w:rPr>
          <w:rFonts w:ascii="ISOCPEUR" w:hAnsi="ISOCPEUR"/>
          <w:szCs w:val="24"/>
        </w:rPr>
        <w:t xml:space="preserve">Zákon 133/1985 Sb. o požární ochraně, novelizovaného předpisy: 413/2005 Sb., 186/2006 Sb., 267/2006 Sb. </w:t>
      </w:r>
    </w:p>
    <w:p w:rsidR="006A2E33" w:rsidRPr="00FD23CF" w:rsidRDefault="006A2E33" w:rsidP="006A2E33">
      <w:pPr>
        <w:pStyle w:val="AAAtextodstavc"/>
        <w:numPr>
          <w:ilvl w:val="0"/>
          <w:numId w:val="13"/>
        </w:numPr>
        <w:tabs>
          <w:tab w:val="clear" w:pos="759"/>
          <w:tab w:val="num" w:pos="426"/>
          <w:tab w:val="left" w:pos="3990"/>
        </w:tabs>
        <w:suppressAutoHyphens/>
        <w:autoSpaceDN/>
        <w:adjustRightInd/>
        <w:spacing w:after="280" w:afterAutospacing="0"/>
        <w:ind w:left="0" w:firstLine="0"/>
        <w:rPr>
          <w:rFonts w:ascii="ISOCPEUR" w:hAnsi="ISOCPEUR"/>
          <w:szCs w:val="24"/>
        </w:rPr>
      </w:pPr>
      <w:r w:rsidRPr="00FD23CF">
        <w:rPr>
          <w:rFonts w:ascii="ISOCPEUR" w:hAnsi="ISOCPEUR"/>
          <w:szCs w:val="24"/>
        </w:rPr>
        <w:t>Vyhláška 246/2001 Sb., Ministerstva vnitra o stanovení podmínek požární bezpečnosti a výkonu státního požárního dozoru (vyhláška o požární prevenci).</w:t>
      </w:r>
    </w:p>
    <w:p w:rsidR="0085516A" w:rsidRPr="00FD23CF" w:rsidRDefault="0085516A" w:rsidP="006A2E33">
      <w:pPr>
        <w:rPr>
          <w:rFonts w:ascii="ISOCPEUR" w:hAnsi="ISOCPEUR"/>
          <w:sz w:val="24"/>
          <w:szCs w:val="24"/>
        </w:rPr>
      </w:pPr>
    </w:p>
    <w:sectPr w:rsidR="0085516A" w:rsidRPr="00FD23CF" w:rsidSect="00081108">
      <w:headerReference w:type="default" r:id="rId8"/>
      <w:footerReference w:type="default" r:id="rId9"/>
      <w:pgSz w:w="11906" w:h="16838"/>
      <w:pgMar w:top="1276" w:right="991" w:bottom="851"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635" w:rsidRDefault="00797635" w:rsidP="006C27E1">
      <w:r>
        <w:separator/>
      </w:r>
    </w:p>
  </w:endnote>
  <w:endnote w:type="continuationSeparator" w:id="0">
    <w:p w:rsidR="00797635" w:rsidRDefault="00797635" w:rsidP="006C27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ISOCPEUR">
    <w:panose1 w:val="020B0604020202020204"/>
    <w:charset w:val="EE"/>
    <w:family w:val="swiss"/>
    <w:pitch w:val="variable"/>
    <w:sig w:usb0="00000287" w:usb1="00000000" w:usb2="00000000" w:usb3="00000000" w:csb0="0000009F" w:csb1="00000000"/>
  </w:font>
  <w:font w:name="Aller">
    <w:panose1 w:val="02000503030000020004"/>
    <w:charset w:val="EE"/>
    <w:family w:val="auto"/>
    <w:pitch w:val="variable"/>
    <w:sig w:usb0="A00000AF" w:usb1="5000205B" w:usb2="00000000" w:usb3="00000000" w:csb0="00000093"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8803"/>
      <w:docPartObj>
        <w:docPartGallery w:val="Page Numbers (Bottom of Page)"/>
        <w:docPartUnique/>
      </w:docPartObj>
    </w:sdtPr>
    <w:sdtContent>
      <w:p w:rsidR="0087272A" w:rsidRDefault="00530C31">
        <w:pPr>
          <w:pStyle w:val="Zpat"/>
          <w:jc w:val="right"/>
        </w:pPr>
        <w:fldSimple w:instr=" PAGE   \* MERGEFORMAT ">
          <w:r w:rsidR="00341CD2">
            <w:rPr>
              <w:noProof/>
            </w:rPr>
            <w:t>5</w:t>
          </w:r>
        </w:fldSimple>
        <w:r w:rsidR="0087272A">
          <w:t>/1</w:t>
        </w:r>
        <w:r w:rsidR="00FD23CF">
          <w:t>2</w:t>
        </w:r>
      </w:p>
      <w:p w:rsidR="0087272A" w:rsidRPr="00680E11" w:rsidRDefault="00530C31">
        <w:pPr>
          <w:pStyle w:val="Zpat"/>
          <w:jc w:val="right"/>
        </w:pPr>
      </w:p>
    </w:sdtContent>
  </w:sdt>
  <w:p w:rsidR="0087272A" w:rsidRPr="00597BD5" w:rsidRDefault="0087272A" w:rsidP="00A16B9A">
    <w:pPr>
      <w:jc w:val="right"/>
      <w:rPr>
        <w:rFonts w:ascii="Trebuchet MS" w:hAnsi="Trebuchet M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635" w:rsidRDefault="00797635" w:rsidP="006C27E1">
      <w:r>
        <w:separator/>
      </w:r>
    </w:p>
  </w:footnote>
  <w:footnote w:type="continuationSeparator" w:id="0">
    <w:p w:rsidR="00797635" w:rsidRDefault="00797635" w:rsidP="006C27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72A" w:rsidRPr="00FD23CF" w:rsidRDefault="0087272A" w:rsidP="00A55E9C">
    <w:pPr>
      <w:pStyle w:val="Zhlav"/>
      <w:tabs>
        <w:tab w:val="clear" w:pos="4536"/>
        <w:tab w:val="clear" w:pos="9072"/>
      </w:tabs>
      <w:jc w:val="right"/>
      <w:rPr>
        <w:rFonts w:ascii="ISOCPEUR" w:hAnsi="ISOCPEUR"/>
      </w:rPr>
    </w:pPr>
    <w:r>
      <w:rPr>
        <w:noProof/>
      </w:rPr>
      <w:drawing>
        <wp:anchor distT="0" distB="0" distL="114300" distR="114300" simplePos="0" relativeHeight="251658240" behindDoc="0" locked="0" layoutInCell="1" allowOverlap="1">
          <wp:simplePos x="0" y="0"/>
          <wp:positionH relativeFrom="column">
            <wp:posOffset>-173990</wp:posOffset>
          </wp:positionH>
          <wp:positionV relativeFrom="paragraph">
            <wp:posOffset>-9525</wp:posOffset>
          </wp:positionV>
          <wp:extent cx="1377950" cy="189230"/>
          <wp:effectExtent l="19050" t="0" r="0" b="0"/>
          <wp:wrapSquare wrapText="bothSides"/>
          <wp:docPr id="4" name="obrázek 1" descr="C:\Users\Kuba\Desktop\A2\A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ba\Desktop\A2\A2 (2).jpg"/>
                  <pic:cNvPicPr>
                    <a:picLocks noChangeAspect="1" noChangeArrowheads="1"/>
                  </pic:cNvPicPr>
                </pic:nvPicPr>
                <pic:blipFill>
                  <a:blip r:embed="rId1"/>
                  <a:srcRect/>
                  <a:stretch>
                    <a:fillRect/>
                  </a:stretch>
                </pic:blipFill>
                <pic:spPr bwMode="auto">
                  <a:xfrm>
                    <a:off x="0" y="0"/>
                    <a:ext cx="1377950" cy="189230"/>
                  </a:xfrm>
                  <a:prstGeom prst="rect">
                    <a:avLst/>
                  </a:prstGeom>
                  <a:noFill/>
                  <a:ln w="9525">
                    <a:noFill/>
                    <a:miter lim="800000"/>
                    <a:headEnd/>
                    <a:tailEnd/>
                  </a:ln>
                </pic:spPr>
              </pic:pic>
            </a:graphicData>
          </a:graphic>
        </wp:anchor>
      </w:drawing>
    </w:r>
    <w:r w:rsidRPr="00680E11">
      <w:rPr>
        <w:noProof/>
      </w:rPr>
      <w:t xml:space="preserve"> </w:t>
    </w:r>
    <w:r w:rsidRPr="00FD23CF">
      <w:rPr>
        <w:rFonts w:ascii="ISOCPEUR" w:hAnsi="ISOCPEUR"/>
        <w:noProof/>
      </w:rPr>
      <w:t>B - SOUHRNNÁ TECHNICKÁ ZPRÁVA</w:t>
    </w:r>
  </w:p>
  <w:p w:rsidR="0087272A" w:rsidRPr="008A56F4" w:rsidRDefault="0087272A" w:rsidP="00597BD5">
    <w:pPr>
      <w:pStyle w:val="Zhlav"/>
      <w:rPr>
        <w:rFonts w:ascii="Aller" w:hAnsi="Alle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bullet"/>
      <w:lvlText w:val=""/>
      <w:lvlJc w:val="left"/>
      <w:pPr>
        <w:tabs>
          <w:tab w:val="num" w:pos="567"/>
        </w:tabs>
        <w:ind w:left="510" w:hanging="283"/>
      </w:pPr>
      <w:rPr>
        <w:rFonts w:ascii="Symbol" w:hAnsi="Symbol"/>
      </w:rPr>
    </w:lvl>
  </w:abstractNum>
  <w:abstractNum w:abstractNumId="1">
    <w:nsid w:val="0000000D"/>
    <w:multiLevelType w:val="singleLevel"/>
    <w:tmpl w:val="0000000D"/>
    <w:lvl w:ilvl="0">
      <w:start w:val="1"/>
      <w:numFmt w:val="decimal"/>
      <w:lvlText w:val="%1."/>
      <w:lvlJc w:val="left"/>
      <w:pPr>
        <w:tabs>
          <w:tab w:val="num" w:pos="759"/>
        </w:tabs>
        <w:ind w:left="759" w:hanging="360"/>
      </w:pPr>
    </w:lvl>
  </w:abstractNum>
  <w:abstractNum w:abstractNumId="2">
    <w:nsid w:val="09924678"/>
    <w:multiLevelType w:val="hybridMultilevel"/>
    <w:tmpl w:val="854AD54E"/>
    <w:lvl w:ilvl="0" w:tplc="BE1003EA">
      <w:start w:val="1"/>
      <w:numFmt w:val="bullet"/>
      <w:lvlText w:val="-"/>
      <w:lvlJc w:val="left"/>
      <w:pPr>
        <w:tabs>
          <w:tab w:val="num" w:pos="1152"/>
        </w:tabs>
        <w:ind w:left="1152" w:hanging="360"/>
      </w:pPr>
      <w:rPr>
        <w:rFonts w:ascii="Times New Roman" w:eastAsia="Times New Roman" w:hAnsi="Times New Roman" w:cs="Times New Roman" w:hint="default"/>
      </w:rPr>
    </w:lvl>
    <w:lvl w:ilvl="1" w:tplc="04050003" w:tentative="1">
      <w:start w:val="1"/>
      <w:numFmt w:val="bullet"/>
      <w:lvlText w:val="o"/>
      <w:lvlJc w:val="left"/>
      <w:pPr>
        <w:tabs>
          <w:tab w:val="num" w:pos="1872"/>
        </w:tabs>
        <w:ind w:left="1872" w:hanging="360"/>
      </w:pPr>
      <w:rPr>
        <w:rFonts w:ascii="Courier New" w:hAnsi="Courier New" w:cs="Courier New" w:hint="default"/>
      </w:rPr>
    </w:lvl>
    <w:lvl w:ilvl="2" w:tplc="04050005" w:tentative="1">
      <w:start w:val="1"/>
      <w:numFmt w:val="bullet"/>
      <w:lvlText w:val=""/>
      <w:lvlJc w:val="left"/>
      <w:pPr>
        <w:tabs>
          <w:tab w:val="num" w:pos="2592"/>
        </w:tabs>
        <w:ind w:left="2592" w:hanging="360"/>
      </w:pPr>
      <w:rPr>
        <w:rFonts w:ascii="Wingdings" w:hAnsi="Wingdings" w:hint="default"/>
      </w:rPr>
    </w:lvl>
    <w:lvl w:ilvl="3" w:tplc="04050001" w:tentative="1">
      <w:start w:val="1"/>
      <w:numFmt w:val="bullet"/>
      <w:lvlText w:val=""/>
      <w:lvlJc w:val="left"/>
      <w:pPr>
        <w:tabs>
          <w:tab w:val="num" w:pos="3312"/>
        </w:tabs>
        <w:ind w:left="3312" w:hanging="360"/>
      </w:pPr>
      <w:rPr>
        <w:rFonts w:ascii="Symbol" w:hAnsi="Symbol" w:hint="default"/>
      </w:rPr>
    </w:lvl>
    <w:lvl w:ilvl="4" w:tplc="04050003" w:tentative="1">
      <w:start w:val="1"/>
      <w:numFmt w:val="bullet"/>
      <w:lvlText w:val="o"/>
      <w:lvlJc w:val="left"/>
      <w:pPr>
        <w:tabs>
          <w:tab w:val="num" w:pos="4032"/>
        </w:tabs>
        <w:ind w:left="4032" w:hanging="360"/>
      </w:pPr>
      <w:rPr>
        <w:rFonts w:ascii="Courier New" w:hAnsi="Courier New" w:cs="Courier New" w:hint="default"/>
      </w:rPr>
    </w:lvl>
    <w:lvl w:ilvl="5" w:tplc="04050005" w:tentative="1">
      <w:start w:val="1"/>
      <w:numFmt w:val="bullet"/>
      <w:lvlText w:val=""/>
      <w:lvlJc w:val="left"/>
      <w:pPr>
        <w:tabs>
          <w:tab w:val="num" w:pos="4752"/>
        </w:tabs>
        <w:ind w:left="4752" w:hanging="360"/>
      </w:pPr>
      <w:rPr>
        <w:rFonts w:ascii="Wingdings" w:hAnsi="Wingdings" w:hint="default"/>
      </w:rPr>
    </w:lvl>
    <w:lvl w:ilvl="6" w:tplc="04050001" w:tentative="1">
      <w:start w:val="1"/>
      <w:numFmt w:val="bullet"/>
      <w:lvlText w:val=""/>
      <w:lvlJc w:val="left"/>
      <w:pPr>
        <w:tabs>
          <w:tab w:val="num" w:pos="5472"/>
        </w:tabs>
        <w:ind w:left="5472" w:hanging="360"/>
      </w:pPr>
      <w:rPr>
        <w:rFonts w:ascii="Symbol" w:hAnsi="Symbol" w:hint="default"/>
      </w:rPr>
    </w:lvl>
    <w:lvl w:ilvl="7" w:tplc="04050003" w:tentative="1">
      <w:start w:val="1"/>
      <w:numFmt w:val="bullet"/>
      <w:lvlText w:val="o"/>
      <w:lvlJc w:val="left"/>
      <w:pPr>
        <w:tabs>
          <w:tab w:val="num" w:pos="6192"/>
        </w:tabs>
        <w:ind w:left="6192" w:hanging="360"/>
      </w:pPr>
      <w:rPr>
        <w:rFonts w:ascii="Courier New" w:hAnsi="Courier New" w:cs="Courier New" w:hint="default"/>
      </w:rPr>
    </w:lvl>
    <w:lvl w:ilvl="8" w:tplc="04050005" w:tentative="1">
      <w:start w:val="1"/>
      <w:numFmt w:val="bullet"/>
      <w:lvlText w:val=""/>
      <w:lvlJc w:val="left"/>
      <w:pPr>
        <w:tabs>
          <w:tab w:val="num" w:pos="6912"/>
        </w:tabs>
        <w:ind w:left="6912" w:hanging="360"/>
      </w:pPr>
      <w:rPr>
        <w:rFonts w:ascii="Wingdings" w:hAnsi="Wingdings" w:hint="default"/>
      </w:rPr>
    </w:lvl>
  </w:abstractNum>
  <w:abstractNum w:abstractNumId="3">
    <w:nsid w:val="0BBB45B4"/>
    <w:multiLevelType w:val="hybridMultilevel"/>
    <w:tmpl w:val="7560456C"/>
    <w:lvl w:ilvl="0" w:tplc="29E6DF76">
      <w:start w:val="1"/>
      <w:numFmt w:val="bullet"/>
      <w:pStyle w:val="AAAodrky"/>
      <w:lvlText w:val=""/>
      <w:lvlJc w:val="left"/>
      <w:pPr>
        <w:tabs>
          <w:tab w:val="num" w:pos="720"/>
        </w:tabs>
        <w:ind w:left="720" w:hanging="360"/>
      </w:pPr>
      <w:rPr>
        <w:rFonts w:ascii="Symbol" w:hAnsi="Symbol" w:hint="default"/>
      </w:rPr>
    </w:lvl>
    <w:lvl w:ilvl="1" w:tplc="04050005">
      <w:start w:val="1"/>
      <w:numFmt w:val="bullet"/>
      <w:lvlText w:val="o"/>
      <w:lvlJc w:val="left"/>
      <w:pPr>
        <w:tabs>
          <w:tab w:val="num" w:pos="1440"/>
        </w:tabs>
        <w:ind w:left="1440" w:hanging="360"/>
      </w:pPr>
      <w:rPr>
        <w:rFonts w:ascii="Courier New" w:hAnsi="Courier New" w:cs="Courier New" w:hint="default"/>
      </w:rPr>
    </w:lvl>
    <w:lvl w:ilvl="2" w:tplc="3A9E1FA4">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
    <w:nsid w:val="11452D38"/>
    <w:multiLevelType w:val="multilevel"/>
    <w:tmpl w:val="14985FF8"/>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nsid w:val="138A558A"/>
    <w:multiLevelType w:val="hybridMultilevel"/>
    <w:tmpl w:val="B9A0E32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13FF5D3A"/>
    <w:multiLevelType w:val="hybridMultilevel"/>
    <w:tmpl w:val="4BD0DD1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16073593"/>
    <w:multiLevelType w:val="hybridMultilevel"/>
    <w:tmpl w:val="7F7AF13A"/>
    <w:lvl w:ilvl="0" w:tplc="04050001">
      <w:start w:val="1"/>
      <w:numFmt w:val="bullet"/>
      <w:lvlText w:val=""/>
      <w:lvlJc w:val="left"/>
      <w:pPr>
        <w:ind w:left="1724" w:hanging="360"/>
      </w:pPr>
      <w:rPr>
        <w:rFonts w:ascii="Symbol" w:hAnsi="Symbo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8">
    <w:nsid w:val="223172C3"/>
    <w:multiLevelType w:val="hybridMultilevel"/>
    <w:tmpl w:val="E10AB9B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nsid w:val="276A4EBF"/>
    <w:multiLevelType w:val="hybridMultilevel"/>
    <w:tmpl w:val="EE908D80"/>
    <w:lvl w:ilvl="0" w:tplc="1E1CA31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35D0317B"/>
    <w:multiLevelType w:val="hybridMultilevel"/>
    <w:tmpl w:val="EA740F16"/>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nsid w:val="3CB532B2"/>
    <w:multiLevelType w:val="hybridMultilevel"/>
    <w:tmpl w:val="C14C176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nsid w:val="427827B6"/>
    <w:multiLevelType w:val="multilevel"/>
    <w:tmpl w:val="D68A11BE"/>
    <w:lvl w:ilvl="0">
      <w:start w:val="1"/>
      <w:numFmt w:val="decimal"/>
      <w:pStyle w:val="AAANadpis1"/>
      <w:lvlText w:val="%1."/>
      <w:lvlJc w:val="left"/>
      <w:pPr>
        <w:tabs>
          <w:tab w:val="num" w:pos="360"/>
        </w:tabs>
        <w:ind w:left="360" w:hanging="360"/>
      </w:pPr>
      <w:rPr>
        <w:rFonts w:hint="default"/>
      </w:rPr>
    </w:lvl>
    <w:lvl w:ilvl="1">
      <w:start w:val="1"/>
      <w:numFmt w:val="decimal"/>
      <w:pStyle w:val="AAANadpis2"/>
      <w:lvlText w:val="%1.%2."/>
      <w:lvlJc w:val="left"/>
      <w:pPr>
        <w:tabs>
          <w:tab w:val="num" w:pos="0"/>
        </w:tabs>
        <w:ind w:left="567" w:hanging="567"/>
      </w:pPr>
      <w:rPr>
        <w:rFonts w:hint="default"/>
      </w:rPr>
    </w:lvl>
    <w:lvl w:ilvl="2">
      <w:start w:val="1"/>
      <w:numFmt w:val="decimal"/>
      <w:pStyle w:val="AAANadpis3"/>
      <w:lvlText w:val="%1.%2.%3."/>
      <w:lvlJc w:val="left"/>
      <w:pPr>
        <w:tabs>
          <w:tab w:val="num" w:pos="0"/>
        </w:tabs>
        <w:ind w:left="1224" w:hanging="1224"/>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45177C4"/>
    <w:multiLevelType w:val="hybridMultilevel"/>
    <w:tmpl w:val="C7D8517E"/>
    <w:lvl w:ilvl="0" w:tplc="1A2E9D04">
      <w:start w:val="1"/>
      <w:numFmt w:val="bullet"/>
      <w:lvlText w:val=""/>
      <w:lvlJc w:val="left"/>
      <w:pPr>
        <w:ind w:left="4548" w:hanging="360"/>
      </w:pPr>
      <w:rPr>
        <w:rFonts w:ascii="Symbol" w:hAnsi="Symbol" w:hint="default"/>
      </w:rPr>
    </w:lvl>
    <w:lvl w:ilvl="1" w:tplc="04050003" w:tentative="1">
      <w:start w:val="1"/>
      <w:numFmt w:val="bullet"/>
      <w:lvlText w:val="o"/>
      <w:lvlJc w:val="left"/>
      <w:pPr>
        <w:ind w:left="5268" w:hanging="360"/>
      </w:pPr>
      <w:rPr>
        <w:rFonts w:ascii="Courier New" w:hAnsi="Courier New" w:cs="Courier New" w:hint="default"/>
      </w:rPr>
    </w:lvl>
    <w:lvl w:ilvl="2" w:tplc="04050005" w:tentative="1">
      <w:start w:val="1"/>
      <w:numFmt w:val="bullet"/>
      <w:lvlText w:val=""/>
      <w:lvlJc w:val="left"/>
      <w:pPr>
        <w:ind w:left="5988" w:hanging="360"/>
      </w:pPr>
      <w:rPr>
        <w:rFonts w:ascii="Wingdings" w:hAnsi="Wingdings" w:hint="default"/>
      </w:rPr>
    </w:lvl>
    <w:lvl w:ilvl="3" w:tplc="04050001" w:tentative="1">
      <w:start w:val="1"/>
      <w:numFmt w:val="bullet"/>
      <w:lvlText w:val=""/>
      <w:lvlJc w:val="left"/>
      <w:pPr>
        <w:ind w:left="6708" w:hanging="360"/>
      </w:pPr>
      <w:rPr>
        <w:rFonts w:ascii="Symbol" w:hAnsi="Symbol" w:hint="default"/>
      </w:rPr>
    </w:lvl>
    <w:lvl w:ilvl="4" w:tplc="04050003" w:tentative="1">
      <w:start w:val="1"/>
      <w:numFmt w:val="bullet"/>
      <w:lvlText w:val="o"/>
      <w:lvlJc w:val="left"/>
      <w:pPr>
        <w:ind w:left="7428" w:hanging="360"/>
      </w:pPr>
      <w:rPr>
        <w:rFonts w:ascii="Courier New" w:hAnsi="Courier New" w:cs="Courier New" w:hint="default"/>
      </w:rPr>
    </w:lvl>
    <w:lvl w:ilvl="5" w:tplc="04050005" w:tentative="1">
      <w:start w:val="1"/>
      <w:numFmt w:val="bullet"/>
      <w:lvlText w:val=""/>
      <w:lvlJc w:val="left"/>
      <w:pPr>
        <w:ind w:left="8148" w:hanging="360"/>
      </w:pPr>
      <w:rPr>
        <w:rFonts w:ascii="Wingdings" w:hAnsi="Wingdings" w:hint="default"/>
      </w:rPr>
    </w:lvl>
    <w:lvl w:ilvl="6" w:tplc="04050001" w:tentative="1">
      <w:start w:val="1"/>
      <w:numFmt w:val="bullet"/>
      <w:lvlText w:val=""/>
      <w:lvlJc w:val="left"/>
      <w:pPr>
        <w:ind w:left="8868" w:hanging="360"/>
      </w:pPr>
      <w:rPr>
        <w:rFonts w:ascii="Symbol" w:hAnsi="Symbol" w:hint="default"/>
      </w:rPr>
    </w:lvl>
    <w:lvl w:ilvl="7" w:tplc="04050003" w:tentative="1">
      <w:start w:val="1"/>
      <w:numFmt w:val="bullet"/>
      <w:lvlText w:val="o"/>
      <w:lvlJc w:val="left"/>
      <w:pPr>
        <w:ind w:left="9588" w:hanging="360"/>
      </w:pPr>
      <w:rPr>
        <w:rFonts w:ascii="Courier New" w:hAnsi="Courier New" w:cs="Courier New" w:hint="default"/>
      </w:rPr>
    </w:lvl>
    <w:lvl w:ilvl="8" w:tplc="04050005" w:tentative="1">
      <w:start w:val="1"/>
      <w:numFmt w:val="bullet"/>
      <w:lvlText w:val=""/>
      <w:lvlJc w:val="left"/>
      <w:pPr>
        <w:ind w:left="10308" w:hanging="360"/>
      </w:pPr>
      <w:rPr>
        <w:rFonts w:ascii="Wingdings" w:hAnsi="Wingdings" w:hint="default"/>
      </w:rPr>
    </w:lvl>
  </w:abstractNum>
  <w:abstractNum w:abstractNumId="14">
    <w:nsid w:val="5D1830B7"/>
    <w:multiLevelType w:val="hybridMultilevel"/>
    <w:tmpl w:val="11BCD622"/>
    <w:lvl w:ilvl="0" w:tplc="04050001">
      <w:start w:val="1"/>
      <w:numFmt w:val="bullet"/>
      <w:lvlText w:val=""/>
      <w:lvlJc w:val="left"/>
      <w:pPr>
        <w:ind w:left="1724" w:hanging="360"/>
      </w:pPr>
      <w:rPr>
        <w:rFonts w:ascii="Symbol" w:hAnsi="Symbo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15">
    <w:nsid w:val="60364875"/>
    <w:multiLevelType w:val="hybridMultilevel"/>
    <w:tmpl w:val="D832B7BE"/>
    <w:lvl w:ilvl="0" w:tplc="04050017">
      <w:start w:val="1"/>
      <w:numFmt w:val="bullet"/>
      <w:lvlText w:val=""/>
      <w:lvlJc w:val="left"/>
      <w:pPr>
        <w:ind w:left="720" w:hanging="360"/>
      </w:pPr>
      <w:rPr>
        <w:rFonts w:ascii="Symbol" w:hAnsi="Symbol" w:hint="default"/>
      </w:rPr>
    </w:lvl>
    <w:lvl w:ilvl="1" w:tplc="04050005">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nsid w:val="73A54ED4"/>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6"/>
  </w:num>
  <w:num w:numId="2">
    <w:abstractNumId w:val="2"/>
  </w:num>
  <w:num w:numId="3">
    <w:abstractNumId w:val="11"/>
  </w:num>
  <w:num w:numId="4">
    <w:abstractNumId w:val="9"/>
  </w:num>
  <w:num w:numId="5">
    <w:abstractNumId w:val="7"/>
  </w:num>
  <w:num w:numId="6">
    <w:abstractNumId w:val="6"/>
  </w:num>
  <w:num w:numId="7">
    <w:abstractNumId w:val="14"/>
  </w:num>
  <w:num w:numId="8">
    <w:abstractNumId w:val="10"/>
  </w:num>
  <w:num w:numId="9">
    <w:abstractNumId w:val="3"/>
  </w:num>
  <w:num w:numId="10">
    <w:abstractNumId w:val="15"/>
  </w:num>
  <w:num w:numId="11">
    <w:abstractNumId w:val="12"/>
  </w:num>
  <w:num w:numId="12">
    <w:abstractNumId w:val="0"/>
  </w:num>
  <w:num w:numId="13">
    <w:abstractNumId w:val="1"/>
  </w:num>
  <w:num w:numId="14">
    <w:abstractNumId w:val="13"/>
  </w:num>
  <w:num w:numId="15">
    <w:abstractNumId w:val="5"/>
  </w:num>
  <w:num w:numId="16">
    <w:abstractNumId w:val="8"/>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defaultTabStop w:val="708"/>
  <w:hyphenationZone w:val="425"/>
  <w:drawingGridHorizontalSpacing w:val="110"/>
  <w:displayHorizontalDrawingGridEvery w:val="2"/>
  <w:characterSpacingControl w:val="doNotCompress"/>
  <w:hdrShapeDefaults>
    <o:shapedefaults v:ext="edit" spidmax="32770"/>
  </w:hdrShapeDefaults>
  <w:footnotePr>
    <w:footnote w:id="-1"/>
    <w:footnote w:id="0"/>
  </w:footnotePr>
  <w:endnotePr>
    <w:endnote w:id="-1"/>
    <w:endnote w:id="0"/>
  </w:endnotePr>
  <w:compat/>
  <w:rsids>
    <w:rsidRoot w:val="006C27E1"/>
    <w:rsid w:val="0000665E"/>
    <w:rsid w:val="000366FA"/>
    <w:rsid w:val="00075003"/>
    <w:rsid w:val="00081108"/>
    <w:rsid w:val="00092113"/>
    <w:rsid w:val="000A7434"/>
    <w:rsid w:val="000B530D"/>
    <w:rsid w:val="000E4E93"/>
    <w:rsid w:val="000E7C2C"/>
    <w:rsid w:val="000E7E26"/>
    <w:rsid w:val="00112597"/>
    <w:rsid w:val="00113FED"/>
    <w:rsid w:val="00116CD4"/>
    <w:rsid w:val="00124351"/>
    <w:rsid w:val="00124F06"/>
    <w:rsid w:val="0013020F"/>
    <w:rsid w:val="00134D93"/>
    <w:rsid w:val="001422F8"/>
    <w:rsid w:val="001478E8"/>
    <w:rsid w:val="00151EBB"/>
    <w:rsid w:val="001556C7"/>
    <w:rsid w:val="0016235D"/>
    <w:rsid w:val="0017141A"/>
    <w:rsid w:val="00176E82"/>
    <w:rsid w:val="001A3618"/>
    <w:rsid w:val="001B79DA"/>
    <w:rsid w:val="001B7D9C"/>
    <w:rsid w:val="001C5F09"/>
    <w:rsid w:val="001D286F"/>
    <w:rsid w:val="001E1380"/>
    <w:rsid w:val="001E198A"/>
    <w:rsid w:val="001F1A83"/>
    <w:rsid w:val="002057F4"/>
    <w:rsid w:val="00207ED2"/>
    <w:rsid w:val="002138A6"/>
    <w:rsid w:val="002174B1"/>
    <w:rsid w:val="00227B2B"/>
    <w:rsid w:val="00232774"/>
    <w:rsid w:val="002650D4"/>
    <w:rsid w:val="00265CDB"/>
    <w:rsid w:val="002747FA"/>
    <w:rsid w:val="0028532C"/>
    <w:rsid w:val="00292859"/>
    <w:rsid w:val="002B5952"/>
    <w:rsid w:val="002D04FF"/>
    <w:rsid w:val="002D3186"/>
    <w:rsid w:val="002D61F6"/>
    <w:rsid w:val="002F2D39"/>
    <w:rsid w:val="002F4AE9"/>
    <w:rsid w:val="00306430"/>
    <w:rsid w:val="00315B51"/>
    <w:rsid w:val="00326073"/>
    <w:rsid w:val="00331AB7"/>
    <w:rsid w:val="00340F4F"/>
    <w:rsid w:val="00341CD2"/>
    <w:rsid w:val="00351D20"/>
    <w:rsid w:val="00377A00"/>
    <w:rsid w:val="00380975"/>
    <w:rsid w:val="003854C3"/>
    <w:rsid w:val="003957E4"/>
    <w:rsid w:val="003A22C2"/>
    <w:rsid w:val="003A5BBE"/>
    <w:rsid w:val="003A5F80"/>
    <w:rsid w:val="003B7F57"/>
    <w:rsid w:val="00400D1D"/>
    <w:rsid w:val="00410B67"/>
    <w:rsid w:val="0043514B"/>
    <w:rsid w:val="00467C4B"/>
    <w:rsid w:val="00480766"/>
    <w:rsid w:val="00482CE1"/>
    <w:rsid w:val="00483848"/>
    <w:rsid w:val="004977BC"/>
    <w:rsid w:val="004B0ECD"/>
    <w:rsid w:val="004B5F98"/>
    <w:rsid w:val="004B6603"/>
    <w:rsid w:val="004C205D"/>
    <w:rsid w:val="004F1FFE"/>
    <w:rsid w:val="004F2741"/>
    <w:rsid w:val="004F4895"/>
    <w:rsid w:val="005060BE"/>
    <w:rsid w:val="0050763A"/>
    <w:rsid w:val="00530C31"/>
    <w:rsid w:val="005323D3"/>
    <w:rsid w:val="00532D73"/>
    <w:rsid w:val="0053313D"/>
    <w:rsid w:val="00546819"/>
    <w:rsid w:val="00555458"/>
    <w:rsid w:val="00565C81"/>
    <w:rsid w:val="00571556"/>
    <w:rsid w:val="0057173C"/>
    <w:rsid w:val="00575646"/>
    <w:rsid w:val="00581489"/>
    <w:rsid w:val="00584F54"/>
    <w:rsid w:val="00586CB8"/>
    <w:rsid w:val="00593309"/>
    <w:rsid w:val="00593374"/>
    <w:rsid w:val="00597BD5"/>
    <w:rsid w:val="005C65D6"/>
    <w:rsid w:val="005D1D63"/>
    <w:rsid w:val="005E1FA0"/>
    <w:rsid w:val="005E5F53"/>
    <w:rsid w:val="005E63D6"/>
    <w:rsid w:val="005E690B"/>
    <w:rsid w:val="005F2A7D"/>
    <w:rsid w:val="005F6687"/>
    <w:rsid w:val="00615661"/>
    <w:rsid w:val="0062384E"/>
    <w:rsid w:val="006239BC"/>
    <w:rsid w:val="006255B4"/>
    <w:rsid w:val="00627207"/>
    <w:rsid w:val="00633F73"/>
    <w:rsid w:val="00637B1D"/>
    <w:rsid w:val="0064264E"/>
    <w:rsid w:val="0064384C"/>
    <w:rsid w:val="0065042D"/>
    <w:rsid w:val="00680ACA"/>
    <w:rsid w:val="00680E11"/>
    <w:rsid w:val="0068757B"/>
    <w:rsid w:val="006919EE"/>
    <w:rsid w:val="00692CA8"/>
    <w:rsid w:val="00696A12"/>
    <w:rsid w:val="006A2E33"/>
    <w:rsid w:val="006A6D8D"/>
    <w:rsid w:val="006C27E1"/>
    <w:rsid w:val="006C52D6"/>
    <w:rsid w:val="006C70F8"/>
    <w:rsid w:val="006D48A6"/>
    <w:rsid w:val="006F1C3B"/>
    <w:rsid w:val="006F6398"/>
    <w:rsid w:val="00700E4B"/>
    <w:rsid w:val="00700EB9"/>
    <w:rsid w:val="00703CA1"/>
    <w:rsid w:val="007256FF"/>
    <w:rsid w:val="0074240E"/>
    <w:rsid w:val="007461E9"/>
    <w:rsid w:val="00747D64"/>
    <w:rsid w:val="00755757"/>
    <w:rsid w:val="0075659E"/>
    <w:rsid w:val="007717E0"/>
    <w:rsid w:val="007751A7"/>
    <w:rsid w:val="007963B1"/>
    <w:rsid w:val="00797635"/>
    <w:rsid w:val="007C043D"/>
    <w:rsid w:val="007D269D"/>
    <w:rsid w:val="007F5ED7"/>
    <w:rsid w:val="00812C29"/>
    <w:rsid w:val="008445E4"/>
    <w:rsid w:val="00847F42"/>
    <w:rsid w:val="0085516A"/>
    <w:rsid w:val="00864075"/>
    <w:rsid w:val="00865E76"/>
    <w:rsid w:val="00866251"/>
    <w:rsid w:val="0087272A"/>
    <w:rsid w:val="00873D15"/>
    <w:rsid w:val="00876AB5"/>
    <w:rsid w:val="008854ED"/>
    <w:rsid w:val="008A3DC4"/>
    <w:rsid w:val="008A56F4"/>
    <w:rsid w:val="008C3E50"/>
    <w:rsid w:val="008D327A"/>
    <w:rsid w:val="008D5BF6"/>
    <w:rsid w:val="00910774"/>
    <w:rsid w:val="00947948"/>
    <w:rsid w:val="00966B99"/>
    <w:rsid w:val="009708AA"/>
    <w:rsid w:val="00974A36"/>
    <w:rsid w:val="0098251C"/>
    <w:rsid w:val="00983102"/>
    <w:rsid w:val="009932DA"/>
    <w:rsid w:val="009969E4"/>
    <w:rsid w:val="009A236C"/>
    <w:rsid w:val="009A6277"/>
    <w:rsid w:val="009D5BCB"/>
    <w:rsid w:val="009D6B25"/>
    <w:rsid w:val="009E6F44"/>
    <w:rsid w:val="00A16B9A"/>
    <w:rsid w:val="00A26346"/>
    <w:rsid w:val="00A348E9"/>
    <w:rsid w:val="00A3535D"/>
    <w:rsid w:val="00A35D17"/>
    <w:rsid w:val="00A431A8"/>
    <w:rsid w:val="00A55E9C"/>
    <w:rsid w:val="00A63D04"/>
    <w:rsid w:val="00A7659B"/>
    <w:rsid w:val="00AA4038"/>
    <w:rsid w:val="00AC06B1"/>
    <w:rsid w:val="00AD5BAB"/>
    <w:rsid w:val="00AE55D8"/>
    <w:rsid w:val="00AE67AF"/>
    <w:rsid w:val="00AE7A13"/>
    <w:rsid w:val="00B006C0"/>
    <w:rsid w:val="00B24809"/>
    <w:rsid w:val="00B2626B"/>
    <w:rsid w:val="00B35374"/>
    <w:rsid w:val="00B4331B"/>
    <w:rsid w:val="00B50366"/>
    <w:rsid w:val="00B54371"/>
    <w:rsid w:val="00B56A5D"/>
    <w:rsid w:val="00B62157"/>
    <w:rsid w:val="00B62C80"/>
    <w:rsid w:val="00B75556"/>
    <w:rsid w:val="00B815B7"/>
    <w:rsid w:val="00B92DA0"/>
    <w:rsid w:val="00BA71A4"/>
    <w:rsid w:val="00BB0E00"/>
    <w:rsid w:val="00BB7960"/>
    <w:rsid w:val="00C0434F"/>
    <w:rsid w:val="00C060CE"/>
    <w:rsid w:val="00C16A72"/>
    <w:rsid w:val="00C30722"/>
    <w:rsid w:val="00C36862"/>
    <w:rsid w:val="00C36917"/>
    <w:rsid w:val="00C42D35"/>
    <w:rsid w:val="00C57703"/>
    <w:rsid w:val="00CB5773"/>
    <w:rsid w:val="00CD6502"/>
    <w:rsid w:val="00CE4357"/>
    <w:rsid w:val="00CE7211"/>
    <w:rsid w:val="00CF0310"/>
    <w:rsid w:val="00D01182"/>
    <w:rsid w:val="00D02751"/>
    <w:rsid w:val="00D0339A"/>
    <w:rsid w:val="00D06AB7"/>
    <w:rsid w:val="00D208B1"/>
    <w:rsid w:val="00D35154"/>
    <w:rsid w:val="00D3590A"/>
    <w:rsid w:val="00D41D77"/>
    <w:rsid w:val="00D51660"/>
    <w:rsid w:val="00D5501F"/>
    <w:rsid w:val="00D602DA"/>
    <w:rsid w:val="00D66A99"/>
    <w:rsid w:val="00D732FB"/>
    <w:rsid w:val="00D80435"/>
    <w:rsid w:val="00D879F9"/>
    <w:rsid w:val="00D95F2A"/>
    <w:rsid w:val="00DA1D46"/>
    <w:rsid w:val="00DB3ECD"/>
    <w:rsid w:val="00DF61FF"/>
    <w:rsid w:val="00DF6C03"/>
    <w:rsid w:val="00E00C41"/>
    <w:rsid w:val="00E04507"/>
    <w:rsid w:val="00E31780"/>
    <w:rsid w:val="00E31EBC"/>
    <w:rsid w:val="00E44900"/>
    <w:rsid w:val="00E5566A"/>
    <w:rsid w:val="00E613F7"/>
    <w:rsid w:val="00E8445A"/>
    <w:rsid w:val="00E87939"/>
    <w:rsid w:val="00E90BD4"/>
    <w:rsid w:val="00EA063A"/>
    <w:rsid w:val="00EB1741"/>
    <w:rsid w:val="00ED3FDB"/>
    <w:rsid w:val="00ED4B32"/>
    <w:rsid w:val="00EE11E2"/>
    <w:rsid w:val="00EF0B85"/>
    <w:rsid w:val="00EF2458"/>
    <w:rsid w:val="00F14A70"/>
    <w:rsid w:val="00F269DC"/>
    <w:rsid w:val="00F26D6A"/>
    <w:rsid w:val="00F306B9"/>
    <w:rsid w:val="00F37A7C"/>
    <w:rsid w:val="00F71E67"/>
    <w:rsid w:val="00F904BB"/>
    <w:rsid w:val="00F97D42"/>
    <w:rsid w:val="00FC311C"/>
    <w:rsid w:val="00FC3418"/>
    <w:rsid w:val="00FC4236"/>
    <w:rsid w:val="00FC5802"/>
    <w:rsid w:val="00FC59BC"/>
    <w:rsid w:val="00FC6083"/>
    <w:rsid w:val="00FD23CF"/>
    <w:rsid w:val="00FD7923"/>
    <w:rsid w:val="00FE617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A2E33"/>
    <w:pPr>
      <w:autoSpaceDE w:val="0"/>
      <w:autoSpaceDN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BB7960"/>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
    <w:semiHidden/>
    <w:unhideWhenUsed/>
    <w:qFormat/>
    <w:rsid w:val="006A2E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6A2E33"/>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C27E1"/>
    <w:pPr>
      <w:tabs>
        <w:tab w:val="center" w:pos="4536"/>
        <w:tab w:val="right" w:pos="9072"/>
      </w:tabs>
    </w:pPr>
  </w:style>
  <w:style w:type="character" w:customStyle="1" w:styleId="ZhlavChar">
    <w:name w:val="Záhlaví Char"/>
    <w:basedOn w:val="Standardnpsmoodstavce"/>
    <w:link w:val="Zhlav"/>
    <w:uiPriority w:val="99"/>
    <w:rsid w:val="006C27E1"/>
  </w:style>
  <w:style w:type="paragraph" w:styleId="Zpat">
    <w:name w:val="footer"/>
    <w:basedOn w:val="Normln"/>
    <w:link w:val="ZpatChar"/>
    <w:uiPriority w:val="99"/>
    <w:unhideWhenUsed/>
    <w:rsid w:val="006C27E1"/>
    <w:pPr>
      <w:tabs>
        <w:tab w:val="center" w:pos="4536"/>
        <w:tab w:val="right" w:pos="9072"/>
      </w:tabs>
    </w:pPr>
  </w:style>
  <w:style w:type="character" w:customStyle="1" w:styleId="ZpatChar">
    <w:name w:val="Zápatí Char"/>
    <w:basedOn w:val="Standardnpsmoodstavce"/>
    <w:link w:val="Zpat"/>
    <w:uiPriority w:val="99"/>
    <w:rsid w:val="006C27E1"/>
  </w:style>
  <w:style w:type="paragraph" w:styleId="Textbubliny">
    <w:name w:val="Balloon Text"/>
    <w:basedOn w:val="Normln"/>
    <w:link w:val="TextbublinyChar"/>
    <w:uiPriority w:val="99"/>
    <w:semiHidden/>
    <w:unhideWhenUsed/>
    <w:rsid w:val="006C27E1"/>
    <w:rPr>
      <w:rFonts w:ascii="Tahoma" w:hAnsi="Tahoma" w:cs="Tahoma"/>
      <w:sz w:val="16"/>
      <w:szCs w:val="16"/>
    </w:rPr>
  </w:style>
  <w:style w:type="character" w:customStyle="1" w:styleId="TextbublinyChar">
    <w:name w:val="Text bubliny Char"/>
    <w:basedOn w:val="Standardnpsmoodstavce"/>
    <w:link w:val="Textbubliny"/>
    <w:uiPriority w:val="99"/>
    <w:semiHidden/>
    <w:rsid w:val="006C27E1"/>
    <w:rPr>
      <w:rFonts w:ascii="Tahoma" w:hAnsi="Tahoma" w:cs="Tahoma"/>
      <w:sz w:val="16"/>
      <w:szCs w:val="16"/>
    </w:rPr>
  </w:style>
  <w:style w:type="character" w:styleId="Hypertextovodkaz">
    <w:name w:val="Hyperlink"/>
    <w:basedOn w:val="Standardnpsmoodstavce"/>
    <w:uiPriority w:val="99"/>
    <w:unhideWhenUsed/>
    <w:rsid w:val="006C27E1"/>
    <w:rPr>
      <w:color w:val="0000FF" w:themeColor="hyperlink"/>
      <w:u w:val="single"/>
    </w:rPr>
  </w:style>
  <w:style w:type="table" w:styleId="Mkatabulky">
    <w:name w:val="Table Grid"/>
    <w:basedOn w:val="Normlntabulka"/>
    <w:uiPriority w:val="59"/>
    <w:rsid w:val="006504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Odstavecseseznamem">
    <w:name w:val="List Paragraph"/>
    <w:basedOn w:val="Normln"/>
    <w:uiPriority w:val="34"/>
    <w:qFormat/>
    <w:rsid w:val="00265CDB"/>
    <w:pPr>
      <w:ind w:left="720"/>
      <w:contextualSpacing/>
    </w:pPr>
  </w:style>
  <w:style w:type="paragraph" w:styleId="Zkladntext3">
    <w:name w:val="Body Text 3"/>
    <w:basedOn w:val="Normln"/>
    <w:link w:val="Zkladntext3Char"/>
    <w:uiPriority w:val="99"/>
    <w:rsid w:val="00700E4B"/>
    <w:pPr>
      <w:jc w:val="center"/>
    </w:pPr>
    <w:rPr>
      <w:rFonts w:ascii="Arial" w:hAnsi="Arial" w:cs="Arial"/>
      <w:b/>
      <w:bCs/>
      <w:i/>
      <w:iCs/>
      <w:sz w:val="36"/>
      <w:szCs w:val="36"/>
    </w:rPr>
  </w:style>
  <w:style w:type="character" w:customStyle="1" w:styleId="Zkladntext3Char">
    <w:name w:val="Základní text 3 Char"/>
    <w:basedOn w:val="Standardnpsmoodstavce"/>
    <w:link w:val="Zkladntext3"/>
    <w:uiPriority w:val="99"/>
    <w:rsid w:val="00700E4B"/>
    <w:rPr>
      <w:rFonts w:ascii="Arial" w:eastAsia="Times New Roman" w:hAnsi="Arial" w:cs="Arial"/>
      <w:b/>
      <w:bCs/>
      <w:i/>
      <w:iCs/>
      <w:sz w:val="36"/>
      <w:szCs w:val="36"/>
      <w:lang w:eastAsia="cs-CZ"/>
    </w:rPr>
  </w:style>
  <w:style w:type="paragraph" w:styleId="Bezmezer">
    <w:name w:val="No Spacing"/>
    <w:uiPriority w:val="1"/>
    <w:qFormat/>
    <w:rsid w:val="00700E4B"/>
    <w:pPr>
      <w:spacing w:after="0" w:line="240" w:lineRule="auto"/>
    </w:pPr>
  </w:style>
  <w:style w:type="character" w:customStyle="1" w:styleId="WW-Absatz-Standardschriftart11">
    <w:name w:val="WW-Absatz-Standardschriftart11"/>
    <w:uiPriority w:val="99"/>
    <w:rsid w:val="002650D4"/>
  </w:style>
  <w:style w:type="paragraph" w:customStyle="1" w:styleId="Zkladntext1">
    <w:name w:val="Základní text1"/>
    <w:basedOn w:val="Normln"/>
    <w:uiPriority w:val="99"/>
    <w:rsid w:val="002650D4"/>
    <w:pPr>
      <w:widowControl w:val="0"/>
      <w:suppressAutoHyphens/>
      <w:spacing w:line="288" w:lineRule="auto"/>
    </w:pPr>
    <w:rPr>
      <w:sz w:val="24"/>
      <w:szCs w:val="24"/>
    </w:rPr>
  </w:style>
  <w:style w:type="character" w:customStyle="1" w:styleId="Nadpis1Char">
    <w:name w:val="Nadpis 1 Char"/>
    <w:basedOn w:val="Standardnpsmoodstavce"/>
    <w:link w:val="Nadpis1"/>
    <w:uiPriority w:val="9"/>
    <w:rsid w:val="00BB7960"/>
    <w:rPr>
      <w:rFonts w:ascii="Times New Roman" w:eastAsia="Times New Roman" w:hAnsi="Times New Roman" w:cs="Times New Roman"/>
      <w:b/>
      <w:bCs/>
      <w:kern w:val="36"/>
      <w:sz w:val="48"/>
      <w:szCs w:val="48"/>
      <w:lang w:eastAsia="cs-CZ"/>
    </w:rPr>
  </w:style>
  <w:style w:type="character" w:customStyle="1" w:styleId="small">
    <w:name w:val="small"/>
    <w:basedOn w:val="Standardnpsmoodstavce"/>
    <w:rsid w:val="00BB7960"/>
  </w:style>
  <w:style w:type="character" w:styleId="Siln">
    <w:name w:val="Strong"/>
    <w:basedOn w:val="Standardnpsmoodstavce"/>
    <w:uiPriority w:val="22"/>
    <w:qFormat/>
    <w:rsid w:val="00B92DA0"/>
    <w:rPr>
      <w:b/>
      <w:bCs/>
    </w:rPr>
  </w:style>
  <w:style w:type="paragraph" w:customStyle="1" w:styleId="Default">
    <w:name w:val="Default"/>
    <w:rsid w:val="00584F54"/>
    <w:pPr>
      <w:autoSpaceDE w:val="0"/>
      <w:autoSpaceDN w:val="0"/>
      <w:adjustRightInd w:val="0"/>
      <w:spacing w:after="0" w:line="240" w:lineRule="auto"/>
    </w:pPr>
    <w:rPr>
      <w:rFonts w:ascii="Arial" w:hAnsi="Arial" w:cs="Arial"/>
      <w:color w:val="000000"/>
      <w:sz w:val="24"/>
      <w:szCs w:val="24"/>
    </w:rPr>
  </w:style>
  <w:style w:type="paragraph" w:customStyle="1" w:styleId="Normln1">
    <w:name w:val="Normální1"/>
    <w:basedOn w:val="Normln"/>
    <w:rsid w:val="00DF61FF"/>
    <w:pPr>
      <w:widowControl w:val="0"/>
    </w:pPr>
  </w:style>
  <w:style w:type="paragraph" w:customStyle="1" w:styleId="AAAodrky">
    <w:name w:val="AAA odrážky"/>
    <w:basedOn w:val="Normln"/>
    <w:link w:val="AAAodrkyChar1"/>
    <w:rsid w:val="00532D73"/>
    <w:pPr>
      <w:numPr>
        <w:numId w:val="9"/>
      </w:numPr>
      <w:overflowPunct w:val="0"/>
      <w:adjustRightInd w:val="0"/>
      <w:spacing w:after="100" w:afterAutospacing="1"/>
      <w:textAlignment w:val="baseline"/>
    </w:pPr>
    <w:rPr>
      <w:sz w:val="24"/>
    </w:rPr>
  </w:style>
  <w:style w:type="character" w:customStyle="1" w:styleId="AAAodrkyChar1">
    <w:name w:val="AAA odrážky Char1"/>
    <w:link w:val="AAAodrky"/>
    <w:rsid w:val="00532D73"/>
    <w:rPr>
      <w:rFonts w:ascii="Times New Roman" w:eastAsia="Times New Roman" w:hAnsi="Times New Roman" w:cs="Times New Roman"/>
      <w:sz w:val="24"/>
      <w:szCs w:val="20"/>
    </w:rPr>
  </w:style>
  <w:style w:type="character" w:customStyle="1" w:styleId="AAAtextodstavcChar1">
    <w:name w:val="AAA text odstavců Char1"/>
    <w:link w:val="AAAtextodstavc"/>
    <w:rsid w:val="00532D73"/>
    <w:rPr>
      <w:sz w:val="24"/>
    </w:rPr>
  </w:style>
  <w:style w:type="paragraph" w:customStyle="1" w:styleId="AAAtextodstavc">
    <w:name w:val="AAA text odstavců"/>
    <w:basedOn w:val="Normln"/>
    <w:link w:val="AAAtextodstavcChar1"/>
    <w:rsid w:val="00532D73"/>
    <w:pPr>
      <w:overflowPunct w:val="0"/>
      <w:adjustRightInd w:val="0"/>
      <w:spacing w:after="100" w:afterAutospacing="1" w:line="360" w:lineRule="exact"/>
      <w:ind w:firstLine="357"/>
      <w:jc w:val="both"/>
      <w:textAlignment w:val="baseline"/>
    </w:pPr>
    <w:rPr>
      <w:sz w:val="24"/>
    </w:rPr>
  </w:style>
  <w:style w:type="paragraph" w:customStyle="1" w:styleId="AAANadpis3">
    <w:name w:val="AAA Nadpis 3"/>
    <w:basedOn w:val="Nadpis3"/>
    <w:next w:val="AAAtextodstavc"/>
    <w:rsid w:val="006A2E33"/>
    <w:pPr>
      <w:keepLines w:val="0"/>
      <w:numPr>
        <w:ilvl w:val="2"/>
        <w:numId w:val="11"/>
      </w:numPr>
      <w:spacing w:before="120" w:after="120"/>
    </w:pPr>
    <w:rPr>
      <w:rFonts w:ascii="Times New Roman" w:eastAsia="Times New Roman" w:hAnsi="Times New Roman" w:cs="Times New Roman"/>
      <w:i/>
      <w:color w:val="auto"/>
      <w:sz w:val="24"/>
      <w:szCs w:val="28"/>
      <w:u w:val="single"/>
    </w:rPr>
  </w:style>
  <w:style w:type="paragraph" w:customStyle="1" w:styleId="AAANadpis1">
    <w:name w:val="AAA Nadpis 1"/>
    <w:basedOn w:val="Normln"/>
    <w:next w:val="AAAtextodstavc"/>
    <w:rsid w:val="006A2E33"/>
    <w:pPr>
      <w:numPr>
        <w:numId w:val="11"/>
      </w:numPr>
      <w:spacing w:after="120" w:line="360" w:lineRule="atLeast"/>
      <w:jc w:val="both"/>
    </w:pPr>
    <w:rPr>
      <w:rFonts w:ascii="Arial" w:hAnsi="Arial"/>
      <w:b/>
      <w:sz w:val="24"/>
      <w:szCs w:val="24"/>
      <w:u w:val="single"/>
    </w:rPr>
  </w:style>
  <w:style w:type="paragraph" w:customStyle="1" w:styleId="AAANadpis2">
    <w:name w:val="AAA Nadpis 2"/>
    <w:basedOn w:val="Nadpis2"/>
    <w:next w:val="AAAtextodstavc"/>
    <w:rsid w:val="006A2E33"/>
    <w:pPr>
      <w:keepLines w:val="0"/>
      <w:numPr>
        <w:ilvl w:val="1"/>
        <w:numId w:val="11"/>
      </w:numPr>
      <w:spacing w:before="240" w:after="60"/>
    </w:pPr>
    <w:rPr>
      <w:rFonts w:ascii="Times New Roman" w:eastAsia="Times New Roman" w:hAnsi="Times New Roman" w:cs="Arial"/>
      <w:iCs/>
      <w:color w:val="auto"/>
      <w:sz w:val="24"/>
      <w:szCs w:val="24"/>
    </w:rPr>
  </w:style>
  <w:style w:type="paragraph" w:styleId="Zkladntext">
    <w:name w:val="Body Text"/>
    <w:basedOn w:val="Normln"/>
    <w:link w:val="ZkladntextChar"/>
    <w:rsid w:val="006A2E33"/>
    <w:pPr>
      <w:spacing w:after="120"/>
    </w:pPr>
  </w:style>
  <w:style w:type="character" w:customStyle="1" w:styleId="ZkladntextChar">
    <w:name w:val="Základní text Char"/>
    <w:basedOn w:val="Standardnpsmoodstavce"/>
    <w:link w:val="Zkladntext"/>
    <w:rsid w:val="006A2E33"/>
    <w:rPr>
      <w:rFonts w:ascii="Times New Roman" w:eastAsia="Times New Roman" w:hAnsi="Times New Roman" w:cs="Times New Roman"/>
      <w:sz w:val="20"/>
      <w:szCs w:val="20"/>
      <w:lang w:eastAsia="cs-CZ"/>
    </w:rPr>
  </w:style>
  <w:style w:type="paragraph" w:customStyle="1" w:styleId="499textodrazeny">
    <w:name w:val="499_text_odrazeny"/>
    <w:basedOn w:val="Normln"/>
    <w:link w:val="499textodrazenyChar"/>
    <w:uiPriority w:val="99"/>
    <w:rsid w:val="006A2E33"/>
    <w:pPr>
      <w:autoSpaceDE/>
      <w:autoSpaceDN/>
      <w:spacing w:before="60"/>
      <w:ind w:left="709"/>
    </w:pPr>
    <w:rPr>
      <w:rFonts w:ascii="Arial" w:eastAsia="Calibri" w:hAnsi="Arial"/>
      <w:color w:val="000000"/>
      <w:sz w:val="18"/>
      <w:szCs w:val="18"/>
      <w:lang w:eastAsia="en-US"/>
    </w:rPr>
  </w:style>
  <w:style w:type="character" w:customStyle="1" w:styleId="499textodrazenyChar">
    <w:name w:val="499_text_odrazeny Char"/>
    <w:link w:val="499textodrazeny"/>
    <w:uiPriority w:val="99"/>
    <w:rsid w:val="006A2E33"/>
    <w:rPr>
      <w:rFonts w:ascii="Arial" w:eastAsia="Calibri" w:hAnsi="Arial" w:cs="Times New Roman"/>
      <w:color w:val="000000"/>
      <w:sz w:val="18"/>
      <w:szCs w:val="18"/>
    </w:rPr>
  </w:style>
  <w:style w:type="character" w:customStyle="1" w:styleId="Nadpis3Char">
    <w:name w:val="Nadpis 3 Char"/>
    <w:basedOn w:val="Standardnpsmoodstavce"/>
    <w:link w:val="Nadpis3"/>
    <w:uiPriority w:val="9"/>
    <w:semiHidden/>
    <w:rsid w:val="006A2E33"/>
    <w:rPr>
      <w:rFonts w:asciiTheme="majorHAnsi" w:eastAsiaTheme="majorEastAsia" w:hAnsiTheme="majorHAnsi" w:cstheme="majorBidi"/>
      <w:b/>
      <w:bCs/>
      <w:color w:val="4F81BD" w:themeColor="accent1"/>
      <w:sz w:val="20"/>
      <w:szCs w:val="20"/>
      <w:lang w:eastAsia="cs-CZ"/>
    </w:rPr>
  </w:style>
  <w:style w:type="character" w:customStyle="1" w:styleId="Nadpis2Char">
    <w:name w:val="Nadpis 2 Char"/>
    <w:basedOn w:val="Standardnpsmoodstavce"/>
    <w:link w:val="Nadpis2"/>
    <w:uiPriority w:val="9"/>
    <w:semiHidden/>
    <w:rsid w:val="006A2E33"/>
    <w:rPr>
      <w:rFonts w:asciiTheme="majorHAnsi" w:eastAsiaTheme="majorEastAsia" w:hAnsiTheme="majorHAnsi" w:cstheme="majorBidi"/>
      <w:b/>
      <w:bCs/>
      <w:color w:val="4F81BD" w:themeColor="accent1"/>
      <w:sz w:val="26"/>
      <w:szCs w:val="26"/>
      <w:lang w:eastAsia="cs-CZ"/>
    </w:rPr>
  </w:style>
</w:styles>
</file>

<file path=word/webSettings.xml><?xml version="1.0" encoding="utf-8"?>
<w:webSettings xmlns:r="http://schemas.openxmlformats.org/officeDocument/2006/relationships" xmlns:w="http://schemas.openxmlformats.org/wordprocessingml/2006/main">
  <w:divs>
    <w:div w:id="92672672">
      <w:bodyDiv w:val="1"/>
      <w:marLeft w:val="0"/>
      <w:marRight w:val="0"/>
      <w:marTop w:val="0"/>
      <w:marBottom w:val="0"/>
      <w:divBdr>
        <w:top w:val="none" w:sz="0" w:space="0" w:color="auto"/>
        <w:left w:val="none" w:sz="0" w:space="0" w:color="auto"/>
        <w:bottom w:val="none" w:sz="0" w:space="0" w:color="auto"/>
        <w:right w:val="none" w:sz="0" w:space="0" w:color="auto"/>
      </w:divBdr>
    </w:div>
    <w:div w:id="960646824">
      <w:bodyDiv w:val="1"/>
      <w:marLeft w:val="0"/>
      <w:marRight w:val="0"/>
      <w:marTop w:val="0"/>
      <w:marBottom w:val="0"/>
      <w:divBdr>
        <w:top w:val="none" w:sz="0" w:space="0" w:color="auto"/>
        <w:left w:val="none" w:sz="0" w:space="0" w:color="auto"/>
        <w:bottom w:val="none" w:sz="0" w:space="0" w:color="auto"/>
        <w:right w:val="none" w:sz="0" w:space="0" w:color="auto"/>
      </w:divBdr>
    </w:div>
    <w:div w:id="108738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6B8F1-F2B8-47E7-9DE9-9B752A4F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4262</Words>
  <Characters>25147</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Richard Hlaváč</dc:creator>
  <cp:lastModifiedBy>jan sagl</cp:lastModifiedBy>
  <cp:revision>2</cp:revision>
  <cp:lastPrinted>2013-12-05T16:41:00Z</cp:lastPrinted>
  <dcterms:created xsi:type="dcterms:W3CDTF">2018-04-11T16:27:00Z</dcterms:created>
  <dcterms:modified xsi:type="dcterms:W3CDTF">2018-04-11T16:27:00Z</dcterms:modified>
</cp:coreProperties>
</file>